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E8F" w:rsidRPr="006C4C2E" w:rsidRDefault="00EB4E8F" w:rsidP="009344DF">
      <w:pPr>
        <w:pStyle w:val="Zkladntext"/>
        <w:spacing w:before="2400"/>
        <w:rPr>
          <w:rFonts w:ascii="Times New Roman"/>
          <w:color w:val="365F91" w:themeColor="accent1" w:themeShade="BF"/>
          <w:sz w:val="17"/>
        </w:rPr>
      </w:pPr>
      <w:bookmarkStart w:id="0" w:name="_GoBack"/>
      <w:bookmarkEnd w:id="0"/>
    </w:p>
    <w:p w:rsidR="00EB4E8F" w:rsidRPr="006C4C2E" w:rsidRDefault="00521952">
      <w:pPr>
        <w:pStyle w:val="Zkladntext"/>
        <w:spacing w:line="20" w:lineRule="exact"/>
        <w:ind w:left="110"/>
        <w:rPr>
          <w:rFonts w:ascii="Times New Roman"/>
          <w:color w:val="365F91" w:themeColor="accent1" w:themeShade="BF"/>
          <w:sz w:val="2"/>
        </w:rPr>
      </w:pPr>
      <w:r w:rsidRPr="006C4C2E">
        <w:rPr>
          <w:rFonts w:ascii="Times New Roman"/>
          <w:noProof/>
          <w:color w:val="365F91" w:themeColor="accent1" w:themeShade="BF"/>
          <w:sz w:val="2"/>
          <w:lang w:eastAsia="cs-CZ"/>
        </w:rPr>
        <mc:AlternateContent>
          <mc:Choice Requires="wpg">
            <w:drawing>
              <wp:inline distT="0" distB="0" distL="0" distR="0">
                <wp:extent cx="5796915" cy="12700"/>
                <wp:effectExtent l="0" t="0" r="0" b="0"/>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12700"/>
                          <a:chOff x="0" y="0"/>
                          <a:chExt cx="9129" cy="20"/>
                        </a:xfrm>
                      </wpg:grpSpPr>
                      <wps:wsp>
                        <wps:cNvPr id="6" name="docshape3"/>
                        <wps:cNvSpPr>
                          <a:spLocks noChangeArrowheads="1"/>
                        </wps:cNvSpPr>
                        <wps:spPr bwMode="auto">
                          <a:xfrm>
                            <a:off x="0" y="0"/>
                            <a:ext cx="9129" cy="20"/>
                          </a:xfrm>
                          <a:prstGeom prst="rect">
                            <a:avLst/>
                          </a:prstGeom>
                          <a:solidFill>
                            <a:srgbClr val="0052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3F8566" id="docshapegroup2" o:spid="_x0000_s1026" style="width:456.45pt;height:1pt;mso-position-horizontal-relative:char;mso-position-vertical-relative:line" coordsize="9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">
                <v:rect id="docshape3" o:spid="_x0000_s1027" style="position:absolute;width:91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" fillcolor="#00529f" stroked="f"/>
                <w10:anchorlock/>
              </v:group>
            </w:pict>
          </mc:Fallback>
        </mc:AlternateContent>
      </w:r>
    </w:p>
    <w:p w:rsidR="00EB4E8F" w:rsidRPr="006C4C2E" w:rsidRDefault="000C0328" w:rsidP="00AC22F0">
      <w:pPr>
        <w:pStyle w:val="Nzev"/>
        <w:jc w:val="center"/>
        <w:rPr>
          <w:color w:val="365F91" w:themeColor="accent1" w:themeShade="BF"/>
        </w:rPr>
      </w:pPr>
      <w:r w:rsidRPr="006C4C2E">
        <w:rPr>
          <w:color w:val="365F91" w:themeColor="accent1" w:themeShade="BF"/>
          <w:w w:val="95"/>
        </w:rPr>
        <w:t>MODERNIZAČNÍ</w:t>
      </w:r>
      <w:r w:rsidR="009344DF" w:rsidRPr="006C4C2E">
        <w:rPr>
          <w:color w:val="365F91" w:themeColor="accent1" w:themeShade="BF"/>
          <w:spacing w:val="3"/>
        </w:rPr>
        <w:t xml:space="preserve"> </w:t>
      </w:r>
      <w:r w:rsidRPr="006C4C2E">
        <w:rPr>
          <w:color w:val="365F91" w:themeColor="accent1" w:themeShade="BF"/>
          <w:spacing w:val="-4"/>
        </w:rPr>
        <w:t>FOND</w:t>
      </w:r>
    </w:p>
    <w:p w:rsidR="00EB4E8F" w:rsidRPr="006C4C2E" w:rsidRDefault="00521952" w:rsidP="009344DF">
      <w:pPr>
        <w:pStyle w:val="Zkladntext"/>
        <w:spacing w:before="4"/>
        <w:rPr>
          <w:color w:val="365F91" w:themeColor="accent1" w:themeShade="BF"/>
          <w:sz w:val="5"/>
        </w:rPr>
      </w:pPr>
      <w:r w:rsidRPr="006C4C2E">
        <w:rPr>
          <w:noProof/>
          <w:color w:val="365F91" w:themeColor="accent1" w:themeShade="BF"/>
          <w:lang w:eastAsia="cs-CZ"/>
        </w:rPr>
        <mc:AlternateContent>
          <mc:Choice Requires="wps">
            <w:drawing>
              <wp:anchor distT="0" distB="0" distL="0" distR="0" simplePos="0" relativeHeight="487588352" behindDoc="1" locked="0" layoutInCell="1" allowOverlap="1">
                <wp:simplePos x="0" y="0"/>
                <wp:positionH relativeFrom="page">
                  <wp:posOffset>882650</wp:posOffset>
                </wp:positionH>
                <wp:positionV relativeFrom="paragraph">
                  <wp:posOffset>60325</wp:posOffset>
                </wp:positionV>
                <wp:extent cx="5796915" cy="12065"/>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2065"/>
                        </a:xfrm>
                        <a:prstGeom prst="rect">
                          <a:avLst/>
                        </a:prstGeom>
                        <a:solidFill>
                          <a:srgbClr val="0052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DAE4" id="docshape4" o:spid="_x0000_s1026" style="position:absolute;margin-left:69.5pt;margin-top:4.75pt;width:456.45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" fillcolor="#00529f" stroked="f">
                <w10:wrap type="topAndBottom" anchorx="page"/>
              </v:rect>
            </w:pict>
          </mc:Fallback>
        </mc:AlternateContent>
      </w:r>
    </w:p>
    <w:p w:rsidR="00AC22F0" w:rsidRPr="006C4C2E" w:rsidRDefault="00AC22F0" w:rsidP="008F7CAA">
      <w:pPr>
        <w:spacing w:before="720" w:line="264" w:lineRule="auto"/>
        <w:ind w:left="136"/>
        <w:jc w:val="center"/>
        <w:rPr>
          <w:color w:val="365F91" w:themeColor="accent1" w:themeShade="BF"/>
          <w:sz w:val="36"/>
        </w:rPr>
      </w:pPr>
      <w:r w:rsidRPr="006C4C2E">
        <w:rPr>
          <w:color w:val="365F91" w:themeColor="accent1" w:themeShade="BF"/>
          <w:sz w:val="36"/>
        </w:rPr>
        <w:t>Potvrzení technických a energetických parametrů RES</w:t>
      </w:r>
      <w:r w:rsidR="008F7CAA" w:rsidRPr="006C4C2E">
        <w:rPr>
          <w:color w:val="365F91" w:themeColor="accent1" w:themeShade="BF"/>
          <w:sz w:val="36"/>
        </w:rPr>
        <w:t xml:space="preserve"> </w:t>
      </w:r>
      <w:r w:rsidR="00F43568">
        <w:rPr>
          <w:color w:val="365F91" w:themeColor="accent1" w:themeShade="BF"/>
          <w:sz w:val="36"/>
        </w:rPr>
        <w:t>3</w:t>
      </w:r>
      <w:r w:rsidR="008D43A3" w:rsidRPr="006C4C2E">
        <w:rPr>
          <w:color w:val="365F91" w:themeColor="accent1" w:themeShade="BF"/>
          <w:sz w:val="36"/>
        </w:rPr>
        <w:t xml:space="preserve"> </w:t>
      </w:r>
    </w:p>
    <w:p w:rsidR="008D43A3" w:rsidRPr="006C4C2E" w:rsidRDefault="008D43A3" w:rsidP="008F7CAA">
      <w:pPr>
        <w:spacing w:before="720" w:line="264" w:lineRule="auto"/>
        <w:ind w:left="136"/>
        <w:jc w:val="center"/>
        <w:rPr>
          <w:color w:val="365F91" w:themeColor="accent1" w:themeShade="BF"/>
          <w:sz w:val="36"/>
        </w:rPr>
      </w:pPr>
    </w:p>
    <w:p w:rsidR="008D43A3" w:rsidRPr="006C4C2E" w:rsidRDefault="008D43A3" w:rsidP="008D43A3">
      <w:pPr>
        <w:jc w:val="center"/>
        <w:rPr>
          <w:b/>
          <w:bCs/>
          <w:iCs/>
          <w:color w:val="365F91" w:themeColor="accent1" w:themeShade="BF"/>
          <w:sz w:val="32"/>
        </w:rPr>
      </w:pPr>
      <w:r w:rsidRPr="006C4C2E">
        <w:rPr>
          <w:b/>
          <w:bCs/>
          <w:iCs/>
          <w:color w:val="365F91" w:themeColor="accent1" w:themeShade="BF"/>
          <w:sz w:val="32"/>
        </w:rPr>
        <w:t>Název Projektu</w:t>
      </w:r>
    </w:p>
    <w:p w:rsidR="008D43A3" w:rsidRPr="006C4C2E" w:rsidRDefault="008D43A3" w:rsidP="008D43A3">
      <w:pPr>
        <w:rPr>
          <w:bCs/>
          <w:iCs/>
          <w:color w:val="365F91" w:themeColor="accent1" w:themeShade="BF"/>
          <w:sz w:val="32"/>
        </w:rPr>
      </w:pPr>
    </w:p>
    <w:p w:rsidR="008D43A3" w:rsidRPr="006C4C2E" w:rsidRDefault="008D43A3" w:rsidP="008D43A3">
      <w:pPr>
        <w:rPr>
          <w:bCs/>
          <w:iCs/>
          <w:color w:val="365F91" w:themeColor="accent1" w:themeShade="BF"/>
          <w:sz w:val="32"/>
        </w:rPr>
      </w:pPr>
    </w:p>
    <w:p w:rsidR="006C4C2E" w:rsidRPr="006C4C2E" w:rsidRDefault="006C4C2E" w:rsidP="008D43A3">
      <w:pPr>
        <w:rPr>
          <w:bCs/>
          <w:iCs/>
          <w:color w:val="365F91" w:themeColor="accent1" w:themeShade="BF"/>
          <w:sz w:val="32"/>
        </w:rPr>
      </w:pPr>
    </w:p>
    <w:p w:rsidR="006C4C2E" w:rsidRPr="006C4C2E" w:rsidRDefault="006C4C2E" w:rsidP="008D43A3">
      <w:pPr>
        <w:rPr>
          <w:bCs/>
          <w:iCs/>
          <w:color w:val="365F91" w:themeColor="accent1" w:themeShade="BF"/>
          <w:sz w:val="32"/>
        </w:rPr>
      </w:pPr>
    </w:p>
    <w:p w:rsidR="006C4C2E" w:rsidRPr="006C4C2E" w:rsidRDefault="006C4C2E" w:rsidP="008D43A3">
      <w:pPr>
        <w:rPr>
          <w:bCs/>
          <w:iCs/>
          <w:color w:val="365F91" w:themeColor="accent1" w:themeShade="BF"/>
          <w:sz w:val="32"/>
        </w:rPr>
      </w:pPr>
    </w:p>
    <w:p w:rsidR="006C4C2E" w:rsidRPr="006C4C2E" w:rsidRDefault="006C4C2E" w:rsidP="008D43A3">
      <w:pPr>
        <w:rPr>
          <w:bCs/>
          <w:iCs/>
          <w:color w:val="365F91" w:themeColor="accent1" w:themeShade="BF"/>
          <w:sz w:val="32"/>
        </w:rPr>
      </w:pPr>
    </w:p>
    <w:p w:rsidR="006C4C2E" w:rsidRPr="006C4C2E" w:rsidRDefault="006C4C2E" w:rsidP="008D43A3">
      <w:pPr>
        <w:rPr>
          <w:bCs/>
          <w:iCs/>
          <w:color w:val="365F91" w:themeColor="accent1" w:themeShade="BF"/>
          <w:sz w:val="32"/>
        </w:rPr>
      </w:pPr>
    </w:p>
    <w:p w:rsidR="008D43A3" w:rsidRPr="006C4C2E" w:rsidRDefault="008D43A3" w:rsidP="008D43A3">
      <w:pPr>
        <w:rPr>
          <w:bCs/>
          <w:iCs/>
          <w:color w:val="365F91" w:themeColor="accent1" w:themeShade="BF"/>
        </w:rPr>
      </w:pPr>
    </w:p>
    <w:p w:rsidR="006C4C2E" w:rsidRDefault="006C4C2E" w:rsidP="008D43A3">
      <w:pPr>
        <w:rPr>
          <w:bCs/>
          <w:iCs/>
          <w:color w:val="365F91" w:themeColor="accent1" w:themeShade="BF"/>
        </w:rPr>
      </w:pPr>
    </w:p>
    <w:p w:rsidR="006C4C2E" w:rsidRDefault="006C4C2E" w:rsidP="008D43A3">
      <w:pPr>
        <w:rPr>
          <w:bCs/>
          <w:iCs/>
          <w:color w:val="365F91" w:themeColor="accent1" w:themeShade="BF"/>
        </w:rPr>
      </w:pPr>
    </w:p>
    <w:p w:rsidR="006C4C2E" w:rsidRDefault="006C4C2E" w:rsidP="008D43A3">
      <w:pPr>
        <w:rPr>
          <w:bCs/>
          <w:iCs/>
          <w:color w:val="365F91" w:themeColor="accent1" w:themeShade="BF"/>
        </w:rPr>
      </w:pPr>
    </w:p>
    <w:p w:rsidR="006C4C2E" w:rsidRDefault="006C4C2E" w:rsidP="008D43A3">
      <w:pPr>
        <w:rPr>
          <w:bCs/>
          <w:iCs/>
          <w:color w:val="365F91" w:themeColor="accent1" w:themeShade="BF"/>
        </w:rPr>
      </w:pPr>
    </w:p>
    <w:p w:rsidR="008D43A3" w:rsidRPr="006C4C2E" w:rsidRDefault="008D43A3" w:rsidP="008D43A3">
      <w:pPr>
        <w:rPr>
          <w:bCs/>
          <w:iCs/>
          <w:color w:val="365F91" w:themeColor="accent1" w:themeShade="BF"/>
        </w:rPr>
      </w:pPr>
      <w:r w:rsidRPr="006C4C2E">
        <w:rPr>
          <w:bCs/>
          <w:iCs/>
          <w:color w:val="365F91" w:themeColor="accent1" w:themeShade="BF"/>
        </w:rPr>
        <w:t>Jméno žadatele, název společnosti</w:t>
      </w:r>
    </w:p>
    <w:p w:rsidR="008D43A3" w:rsidRPr="006C4C2E" w:rsidRDefault="008D43A3" w:rsidP="008D43A3">
      <w:pPr>
        <w:rPr>
          <w:bCs/>
          <w:iCs/>
          <w:color w:val="365F91" w:themeColor="accent1" w:themeShade="BF"/>
        </w:rPr>
      </w:pPr>
    </w:p>
    <w:p w:rsidR="008D43A3" w:rsidRPr="006C4C2E" w:rsidRDefault="008D43A3" w:rsidP="008D43A3">
      <w:pPr>
        <w:jc w:val="both"/>
        <w:rPr>
          <w:bCs/>
          <w:iCs/>
          <w:color w:val="365F91" w:themeColor="accent1" w:themeShade="BF"/>
        </w:rPr>
      </w:pPr>
      <w:r w:rsidRPr="006C4C2E">
        <w:rPr>
          <w:bCs/>
          <w:iCs/>
          <w:color w:val="365F91" w:themeColor="accent1" w:themeShade="BF"/>
        </w:rPr>
        <w:t xml:space="preserve">Jméno a podpis zpracovatele </w:t>
      </w:r>
    </w:p>
    <w:p w:rsidR="008D43A3" w:rsidRPr="006C4C2E" w:rsidRDefault="008D43A3" w:rsidP="008D43A3">
      <w:pPr>
        <w:rPr>
          <w:bCs/>
          <w:iCs/>
          <w:color w:val="365F91" w:themeColor="accent1" w:themeShade="BF"/>
        </w:rPr>
      </w:pPr>
    </w:p>
    <w:p w:rsidR="008D43A3" w:rsidRPr="006C4C2E" w:rsidRDefault="008D43A3" w:rsidP="008D43A3">
      <w:pPr>
        <w:rPr>
          <w:bCs/>
          <w:iCs/>
          <w:color w:val="365F91" w:themeColor="accent1" w:themeShade="BF"/>
        </w:rPr>
      </w:pPr>
      <w:r w:rsidRPr="006C4C2E">
        <w:rPr>
          <w:bCs/>
          <w:iCs/>
          <w:color w:val="365F91" w:themeColor="accent1" w:themeShade="BF"/>
        </w:rPr>
        <w:t xml:space="preserve">Datum zpracování  </w:t>
      </w:r>
    </w:p>
    <w:p w:rsidR="008D43A3" w:rsidRDefault="003B726C" w:rsidP="008F7CAA">
      <w:pPr>
        <w:spacing w:before="720" w:line="264" w:lineRule="auto"/>
        <w:ind w:left="136"/>
        <w:jc w:val="center"/>
        <w:rPr>
          <w:color w:val="365F91" w:themeColor="accent1" w:themeShade="BF"/>
          <w:sz w:val="36"/>
        </w:rPr>
      </w:pPr>
      <w:r>
        <w:rPr>
          <w:color w:val="365F91" w:themeColor="accent1" w:themeShade="BF"/>
          <w:sz w:val="36"/>
        </w:rPr>
        <w:t xml:space="preserve"> </w:t>
      </w:r>
    </w:p>
    <w:p w:rsidR="003B726C" w:rsidRPr="006C4C2E" w:rsidRDefault="003B726C" w:rsidP="008F7CAA">
      <w:pPr>
        <w:spacing w:before="720" w:line="264" w:lineRule="auto"/>
        <w:ind w:left="136"/>
        <w:jc w:val="center"/>
        <w:rPr>
          <w:color w:val="365F91" w:themeColor="accent1" w:themeShade="BF"/>
          <w:sz w:val="36"/>
        </w:rPr>
        <w:sectPr w:rsidR="003B726C" w:rsidRPr="006C4C2E" w:rsidSect="00C745BF">
          <w:headerReference w:type="default" r:id="rId8"/>
          <w:footerReference w:type="default" r:id="rId9"/>
          <w:pgSz w:w="11910" w:h="16840"/>
          <w:pgMar w:top="1820" w:right="1281" w:bottom="1219" w:left="1281" w:header="595" w:footer="1038" w:gutter="0"/>
          <w:cols w:space="708"/>
          <w:docGrid w:linePitch="299"/>
        </w:sectPr>
      </w:pPr>
    </w:p>
    <w:p w:rsidR="00E14485" w:rsidRDefault="00E14485">
      <w:pPr>
        <w:spacing w:line="264" w:lineRule="auto"/>
        <w:rPr>
          <w:sz w:val="36"/>
        </w:rPr>
      </w:pPr>
    </w:p>
    <w:p w:rsidR="003B726C" w:rsidRDefault="006C190A" w:rsidP="00AC22F0">
      <w:pPr>
        <w:pStyle w:val="Odstavecseseznamem"/>
        <w:numPr>
          <w:ilvl w:val="0"/>
          <w:numId w:val="3"/>
        </w:numPr>
        <w:spacing w:before="720" w:line="264" w:lineRule="auto"/>
        <w:rPr>
          <w:b/>
          <w:color w:val="365F91" w:themeColor="accent1" w:themeShade="BF"/>
        </w:rPr>
      </w:pPr>
      <w:r w:rsidRPr="006C190A">
        <w:rPr>
          <w:b/>
          <w:color w:val="365F91" w:themeColor="accent1" w:themeShade="BF"/>
        </w:rPr>
        <w:t>Stručný popis projektu</w:t>
      </w:r>
      <w:r w:rsidRPr="005368DE">
        <w:rPr>
          <w:color w:val="595959" w:themeColor="text1" w:themeTint="A6"/>
          <w:sz w:val="18"/>
          <w:szCs w:val="18"/>
          <w:vertAlign w:val="superscript"/>
        </w:rPr>
        <w:footnoteReference w:id="1"/>
      </w:r>
    </w:p>
    <w:p w:rsidR="00AC22F0" w:rsidRPr="008F7CAA" w:rsidRDefault="00AC22F0" w:rsidP="00AC22F0">
      <w:pPr>
        <w:pStyle w:val="Odstavecseseznamem"/>
        <w:numPr>
          <w:ilvl w:val="0"/>
          <w:numId w:val="3"/>
        </w:numPr>
        <w:spacing w:before="720" w:line="264" w:lineRule="auto"/>
        <w:rPr>
          <w:b/>
          <w:color w:val="365F91" w:themeColor="accent1" w:themeShade="BF"/>
        </w:rPr>
      </w:pPr>
      <w:r w:rsidRPr="008F7CAA">
        <w:rPr>
          <w:b/>
          <w:color w:val="365F91" w:themeColor="accent1" w:themeShade="BF"/>
        </w:rPr>
        <w:t xml:space="preserve">Vybraná </w:t>
      </w:r>
      <w:r w:rsidR="008F7CAA" w:rsidRPr="008F7CAA">
        <w:rPr>
          <w:b/>
          <w:color w:val="365F91" w:themeColor="accent1" w:themeShade="BF"/>
        </w:rPr>
        <w:t>s</w:t>
      </w:r>
      <w:r w:rsidRPr="008F7CAA">
        <w:rPr>
          <w:b/>
          <w:color w:val="365F91" w:themeColor="accent1" w:themeShade="BF"/>
        </w:rPr>
        <w:t>pecifická kritéria přijatelnosti</w:t>
      </w:r>
      <w:r w:rsidR="008F7CAA" w:rsidRPr="008F7CAA">
        <w:rPr>
          <w:b/>
          <w:color w:val="365F91" w:themeColor="accent1" w:themeShade="BF"/>
        </w:rPr>
        <w:t xml:space="preserve"> </w:t>
      </w:r>
    </w:p>
    <w:tbl>
      <w:tblPr>
        <w:tblStyle w:val="Prosttabulka41"/>
        <w:tblW w:w="0" w:type="auto"/>
        <w:jc w:val="center"/>
        <w:tblBorders>
          <w:insideV w:val="single" w:sz="4" w:space="0" w:color="0070C0"/>
        </w:tblBorders>
        <w:tblLook w:val="04A0" w:firstRow="1" w:lastRow="0" w:firstColumn="1" w:lastColumn="0" w:noHBand="0" w:noVBand="1"/>
      </w:tblPr>
      <w:tblGrid>
        <w:gridCol w:w="6521"/>
        <w:gridCol w:w="4111"/>
        <w:gridCol w:w="3127"/>
        <w:gridCol w:w="42"/>
      </w:tblGrid>
      <w:tr w:rsidR="008F7CAA" w:rsidRPr="008F7CAA" w:rsidTr="00ED32BC">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6521" w:type="dxa"/>
            <w:tcBorders>
              <w:bottom w:val="single" w:sz="8" w:space="0" w:color="0070C0"/>
            </w:tcBorders>
            <w:vAlign w:val="center"/>
          </w:tcPr>
          <w:p w:rsidR="008F7CAA" w:rsidRPr="008F7CAA" w:rsidRDefault="008F7CAA" w:rsidP="00AE49E3">
            <w:pPr>
              <w:keepNext/>
              <w:jc w:val="center"/>
              <w:rPr>
                <w:color w:val="365F91" w:themeColor="accent1" w:themeShade="BF"/>
                <w:sz w:val="18"/>
                <w:szCs w:val="18"/>
              </w:rPr>
            </w:pPr>
            <w:r w:rsidRPr="008F7CAA">
              <w:rPr>
                <w:color w:val="365F91" w:themeColor="accent1" w:themeShade="BF"/>
                <w:sz w:val="18"/>
                <w:szCs w:val="18"/>
              </w:rPr>
              <w:t xml:space="preserve">Kritérium </w:t>
            </w:r>
          </w:p>
        </w:tc>
        <w:tc>
          <w:tcPr>
            <w:tcW w:w="4111" w:type="dxa"/>
            <w:tcBorders>
              <w:bottom w:val="single" w:sz="8" w:space="0" w:color="0070C0"/>
            </w:tcBorders>
            <w:vAlign w:val="center"/>
          </w:tcPr>
          <w:p w:rsidR="008F7CAA" w:rsidRPr="008F7CAA" w:rsidRDefault="008F7CAA" w:rsidP="00AE49E3">
            <w:pPr>
              <w:keepNext/>
              <w:jc w:val="center"/>
              <w:cnfStyle w:val="100000000000" w:firstRow="1" w:lastRow="0" w:firstColumn="0" w:lastColumn="0" w:oddVBand="0" w:evenVBand="0" w:oddHBand="0" w:evenHBand="0" w:firstRowFirstColumn="0" w:firstRowLastColumn="0" w:lastRowFirstColumn="0" w:lastRowLastColumn="0"/>
              <w:rPr>
                <w:color w:val="365F91" w:themeColor="accent1" w:themeShade="BF"/>
                <w:sz w:val="18"/>
                <w:szCs w:val="18"/>
              </w:rPr>
            </w:pPr>
            <w:r w:rsidRPr="008F7CAA">
              <w:rPr>
                <w:color w:val="365F91" w:themeColor="accent1" w:themeShade="BF"/>
                <w:sz w:val="18"/>
                <w:szCs w:val="18"/>
              </w:rPr>
              <w:t xml:space="preserve">Komentář zpracovatele </w:t>
            </w:r>
          </w:p>
        </w:tc>
        <w:tc>
          <w:tcPr>
            <w:tcW w:w="3169" w:type="dxa"/>
            <w:gridSpan w:val="2"/>
            <w:tcBorders>
              <w:bottom w:val="single" w:sz="8" w:space="0" w:color="0070C0"/>
            </w:tcBorders>
            <w:vAlign w:val="center"/>
          </w:tcPr>
          <w:p w:rsidR="008F7CAA" w:rsidRPr="008F7CAA" w:rsidRDefault="008F7CAA" w:rsidP="00AE49E3">
            <w:pPr>
              <w:keepNext/>
              <w:jc w:val="center"/>
              <w:cnfStyle w:val="100000000000" w:firstRow="1" w:lastRow="0" w:firstColumn="0" w:lastColumn="0" w:oddVBand="0" w:evenVBand="0" w:oddHBand="0" w:evenHBand="0" w:firstRowFirstColumn="0" w:firstRowLastColumn="0" w:lastRowFirstColumn="0" w:lastRowLastColumn="0"/>
              <w:rPr>
                <w:color w:val="365F91" w:themeColor="accent1" w:themeShade="BF"/>
                <w:sz w:val="18"/>
                <w:szCs w:val="18"/>
              </w:rPr>
            </w:pPr>
            <w:r w:rsidRPr="008F7CAA">
              <w:rPr>
                <w:color w:val="365F91" w:themeColor="accent1" w:themeShade="BF"/>
                <w:sz w:val="18"/>
                <w:szCs w:val="18"/>
              </w:rPr>
              <w:t>Splněno ANO/NE</w:t>
            </w:r>
            <w:r w:rsidR="00BB16C4">
              <w:rPr>
                <w:color w:val="365F91" w:themeColor="accent1" w:themeShade="BF"/>
                <w:sz w:val="18"/>
                <w:szCs w:val="18"/>
              </w:rPr>
              <w:t>/IRL</w:t>
            </w:r>
          </w:p>
        </w:tc>
      </w:tr>
      <w:tr w:rsidR="00B90635" w:rsidRPr="008F7CAA" w:rsidTr="00ED32BC">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B90635" w:rsidRDefault="00B90635" w:rsidP="00AE49E3">
            <w:pPr>
              <w:jc w:val="both"/>
              <w:rPr>
                <w:b w:val="0"/>
                <w:color w:val="595959" w:themeColor="text1" w:themeTint="A6"/>
                <w:sz w:val="18"/>
                <w:szCs w:val="18"/>
              </w:rPr>
            </w:pPr>
            <w:r w:rsidRPr="00B90635">
              <w:rPr>
                <w:b w:val="0"/>
                <w:color w:val="595959" w:themeColor="text1" w:themeTint="A6"/>
                <w:sz w:val="18"/>
                <w:szCs w:val="18"/>
              </w:rPr>
              <w:t>Instalovaný výkon FVE na každém předávacím místě nesmí překročit instalovaný výkon uvedený ve Smlouvě o připojení výrobny k přenosové nebo distribuční soustavě.</w:t>
            </w:r>
            <w:r w:rsidR="00385402">
              <w:rPr>
                <w:b w:val="0"/>
                <w:color w:val="595959" w:themeColor="text1" w:themeTint="A6"/>
                <w:sz w:val="18"/>
                <w:szCs w:val="18"/>
              </w:rPr>
              <w:t xml:space="preserve"> </w:t>
            </w:r>
          </w:p>
          <w:p w:rsidR="00385402" w:rsidRPr="005368DE" w:rsidRDefault="00385402" w:rsidP="00AE49E3">
            <w:pPr>
              <w:jc w:val="both"/>
              <w:rPr>
                <w:color w:val="595959" w:themeColor="text1" w:themeTint="A6"/>
                <w:sz w:val="18"/>
                <w:szCs w:val="18"/>
              </w:rPr>
            </w:pPr>
          </w:p>
        </w:tc>
        <w:tc>
          <w:tcPr>
            <w:tcW w:w="4111" w:type="dxa"/>
            <w:vAlign w:val="center"/>
          </w:tcPr>
          <w:p w:rsidR="00B90635" w:rsidRPr="008F7CAA" w:rsidRDefault="00B90635" w:rsidP="00AE49E3">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B90635" w:rsidRPr="008F7CAA" w:rsidRDefault="00B90635" w:rsidP="00AE49E3">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8F7CAA"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980C0F" w:rsidRPr="005368DE" w:rsidRDefault="000429E7" w:rsidP="00AE49E3">
            <w:pPr>
              <w:jc w:val="both"/>
              <w:rPr>
                <w:b w:val="0"/>
                <w:color w:val="595959" w:themeColor="text1" w:themeTint="A6"/>
                <w:sz w:val="18"/>
                <w:szCs w:val="18"/>
              </w:rPr>
            </w:pPr>
            <w:r w:rsidRPr="005368DE">
              <w:rPr>
                <w:b w:val="0"/>
                <w:color w:val="595959" w:themeColor="text1" w:themeTint="A6"/>
                <w:sz w:val="18"/>
                <w:szCs w:val="18"/>
              </w:rPr>
              <w:t>V případě vybudování systému bateriové akumulace je minimální podporovaná využitelná kapacita</w:t>
            </w:r>
            <w:r w:rsidRPr="005368DE">
              <w:rPr>
                <w:b w:val="0"/>
                <w:color w:val="595959" w:themeColor="text1" w:themeTint="A6"/>
                <w:sz w:val="18"/>
                <w:szCs w:val="18"/>
                <w:vertAlign w:val="superscript"/>
              </w:rPr>
              <w:footnoteReference w:id="2"/>
            </w:r>
            <w:r w:rsidRPr="005368DE">
              <w:rPr>
                <w:b w:val="0"/>
                <w:color w:val="595959" w:themeColor="text1" w:themeTint="A6"/>
                <w:sz w:val="18"/>
                <w:szCs w:val="18"/>
              </w:rPr>
              <w:t xml:space="preserve"> vyjádřená v kWh stanovena na 0,2 násobek a maximální podporovaná využitelná kapacita na 1 násobek podporovaného instalovaného špičkového výkonu přímo připojené FVE</w:t>
            </w:r>
            <w:r w:rsidRPr="005368DE">
              <w:rPr>
                <w:b w:val="0"/>
                <w:color w:val="595959" w:themeColor="text1" w:themeTint="A6"/>
                <w:sz w:val="18"/>
                <w:szCs w:val="18"/>
                <w:vertAlign w:val="superscript"/>
              </w:rPr>
              <w:footnoteReference w:id="3"/>
            </w:r>
            <w:r w:rsidRPr="005368DE">
              <w:rPr>
                <w:b w:val="0"/>
                <w:color w:val="595959" w:themeColor="text1" w:themeTint="A6"/>
                <w:sz w:val="18"/>
                <w:szCs w:val="18"/>
              </w:rPr>
              <w:t>.</w:t>
            </w:r>
          </w:p>
          <w:p w:rsidR="008F7CAA" w:rsidRPr="005368DE" w:rsidRDefault="008F7CAA" w:rsidP="00AE49E3">
            <w:pPr>
              <w:jc w:val="both"/>
              <w:rPr>
                <w:b w:val="0"/>
                <w:color w:val="595959" w:themeColor="text1" w:themeTint="A6"/>
                <w:sz w:val="18"/>
                <w:szCs w:val="18"/>
              </w:rPr>
            </w:pPr>
          </w:p>
        </w:tc>
        <w:tc>
          <w:tcPr>
            <w:tcW w:w="4111" w:type="dxa"/>
            <w:vAlign w:val="center"/>
          </w:tcPr>
          <w:p w:rsidR="008F7CAA" w:rsidRPr="008F7CAA" w:rsidRDefault="008F7CAA" w:rsidP="00AE49E3">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8F7CAA" w:rsidRPr="008F7CAA" w:rsidRDefault="008F7CAA" w:rsidP="00AE49E3">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610993" w:rsidRPr="008F7CAA" w:rsidTr="00ED32BC">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610993" w:rsidRPr="00610993" w:rsidRDefault="00610993" w:rsidP="00610993">
            <w:pPr>
              <w:jc w:val="both"/>
              <w:rPr>
                <w:b w:val="0"/>
                <w:color w:val="595959" w:themeColor="text1" w:themeTint="A6"/>
                <w:sz w:val="18"/>
                <w:szCs w:val="18"/>
              </w:rPr>
            </w:pPr>
            <w:r w:rsidRPr="00610993">
              <w:rPr>
                <w:b w:val="0"/>
                <w:color w:val="595959" w:themeColor="text1" w:themeTint="A6"/>
                <w:sz w:val="18"/>
                <w:szCs w:val="18"/>
              </w:rPr>
              <w:t>Kapacita akumulace nesmí v jednom předávacím místě do DS/PS přesáhnout výkon FVE vyvedený do tohoto předávacího místa dle specifikace v</w:t>
            </w:r>
            <w:r>
              <w:rPr>
                <w:b w:val="0"/>
                <w:color w:val="595959" w:themeColor="text1" w:themeTint="A6"/>
                <w:sz w:val="18"/>
                <w:szCs w:val="18"/>
              </w:rPr>
              <w:t>  předcházejícím bodu.</w:t>
            </w:r>
            <w:r w:rsidRPr="00610993">
              <w:rPr>
                <w:b w:val="0"/>
                <w:color w:val="595959" w:themeColor="text1" w:themeTint="A6"/>
                <w:sz w:val="18"/>
                <w:szCs w:val="18"/>
              </w:rPr>
              <w:t xml:space="preserve"> </w:t>
            </w:r>
          </w:p>
          <w:p w:rsidR="00610993" w:rsidRPr="005368DE" w:rsidRDefault="00610993" w:rsidP="00AE49E3">
            <w:pPr>
              <w:jc w:val="both"/>
              <w:rPr>
                <w:color w:val="595959" w:themeColor="text1" w:themeTint="A6"/>
                <w:sz w:val="18"/>
                <w:szCs w:val="18"/>
              </w:rPr>
            </w:pPr>
          </w:p>
        </w:tc>
        <w:tc>
          <w:tcPr>
            <w:tcW w:w="4111" w:type="dxa"/>
            <w:vAlign w:val="center"/>
          </w:tcPr>
          <w:p w:rsidR="00610993" w:rsidRPr="008F7CAA" w:rsidRDefault="00610993" w:rsidP="00AE49E3">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610993" w:rsidRPr="008F7CAA" w:rsidRDefault="00610993" w:rsidP="00AE49E3">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610993"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610993" w:rsidRPr="00610993" w:rsidRDefault="00610993" w:rsidP="00610993">
            <w:pPr>
              <w:jc w:val="both"/>
              <w:rPr>
                <w:b w:val="0"/>
                <w:color w:val="595959" w:themeColor="text1" w:themeTint="A6"/>
                <w:sz w:val="18"/>
                <w:szCs w:val="18"/>
              </w:rPr>
            </w:pPr>
            <w:r w:rsidRPr="00610993">
              <w:rPr>
                <w:b w:val="0"/>
                <w:color w:val="595959" w:themeColor="text1" w:themeTint="A6"/>
                <w:sz w:val="18"/>
                <w:szCs w:val="18"/>
              </w:rPr>
              <w:t>Podpora na akumulaci elektrické energie do baterií může být poskytnuta pouze v případě, že akumulace je součástí investice do nového OZE a slouží výhradně pro jeho potřeby.</w:t>
            </w:r>
          </w:p>
          <w:p w:rsidR="00610993" w:rsidRPr="00610993" w:rsidRDefault="00610993" w:rsidP="00610993">
            <w:pPr>
              <w:jc w:val="both"/>
              <w:rPr>
                <w:b w:val="0"/>
                <w:bCs w:val="0"/>
                <w:color w:val="595959" w:themeColor="text1" w:themeTint="A6"/>
                <w:sz w:val="18"/>
                <w:szCs w:val="18"/>
              </w:rPr>
            </w:pPr>
          </w:p>
        </w:tc>
        <w:tc>
          <w:tcPr>
            <w:tcW w:w="4111" w:type="dxa"/>
            <w:vAlign w:val="center"/>
          </w:tcPr>
          <w:p w:rsidR="00610993" w:rsidRPr="008F7CAA" w:rsidRDefault="00610993" w:rsidP="00AE49E3">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610993" w:rsidRPr="008F7CAA" w:rsidRDefault="00610993" w:rsidP="00AE49E3">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AE49E3" w:rsidRPr="008F7CAA" w:rsidTr="00ED32BC">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B90635" w:rsidRDefault="00B90635" w:rsidP="00AE49E3">
            <w:pPr>
              <w:jc w:val="both"/>
              <w:rPr>
                <w:b w:val="0"/>
                <w:color w:val="595959" w:themeColor="text1" w:themeTint="A6"/>
                <w:sz w:val="18"/>
                <w:szCs w:val="18"/>
              </w:rPr>
            </w:pPr>
          </w:p>
          <w:p w:rsidR="00AE49E3" w:rsidRPr="005368DE" w:rsidRDefault="00AE49E3" w:rsidP="00AE49E3">
            <w:pPr>
              <w:jc w:val="both"/>
              <w:rPr>
                <w:b w:val="0"/>
                <w:color w:val="595959" w:themeColor="text1" w:themeTint="A6"/>
                <w:sz w:val="18"/>
                <w:szCs w:val="18"/>
              </w:rPr>
            </w:pPr>
            <w:r w:rsidRPr="005368DE">
              <w:rPr>
                <w:b w:val="0"/>
                <w:color w:val="595959" w:themeColor="text1" w:themeTint="A6"/>
                <w:sz w:val="18"/>
                <w:szCs w:val="18"/>
              </w:rPr>
              <w:t>Podporovány budou pouze výrobny umístěné na střešní konstrukci nebo na obvodové zdi budovy, spojené se zemí pevným základem a evidované v katastru nemovitostí, včetně přístřešků (např. pro automobily, stavební techniku, skladování materiálu atp.). Výjimku tvoří projekty, kde z technických důvodů nelze potřebný výkon instalovat přímo</w:t>
            </w:r>
            <w:r w:rsidR="00B90635">
              <w:rPr>
                <w:b w:val="0"/>
                <w:color w:val="595959" w:themeColor="text1" w:themeTint="A6"/>
                <w:sz w:val="18"/>
                <w:szCs w:val="18"/>
              </w:rPr>
              <w:t xml:space="preserve"> na budovu (musí být zdůvodněno</w:t>
            </w:r>
            <w:r w:rsidRPr="005368DE">
              <w:rPr>
                <w:b w:val="0"/>
                <w:color w:val="595959" w:themeColor="text1" w:themeTint="A6"/>
                <w:sz w:val="18"/>
                <w:szCs w:val="18"/>
              </w:rPr>
              <w:t>). Zde je možné využít i jiné stávající, nejlépe zpevněné plochy</w:t>
            </w:r>
            <w:r w:rsidRPr="005368DE">
              <w:rPr>
                <w:b w:val="0"/>
                <w:color w:val="595959" w:themeColor="text1" w:themeTint="A6"/>
                <w:sz w:val="18"/>
                <w:szCs w:val="18"/>
                <w:vertAlign w:val="superscript"/>
              </w:rPr>
              <w:footnoteReference w:id="4"/>
            </w:r>
            <w:r w:rsidRPr="005368DE">
              <w:rPr>
                <w:b w:val="0"/>
                <w:color w:val="595959" w:themeColor="text1" w:themeTint="A6"/>
                <w:sz w:val="18"/>
                <w:szCs w:val="18"/>
              </w:rPr>
              <w:t xml:space="preserve"> (není podmínkou) v bezprostřední blízkosti budovy, areálu budov, či infrastruktury. </w:t>
            </w:r>
          </w:p>
          <w:p w:rsidR="00AE49E3" w:rsidRPr="005368DE" w:rsidRDefault="00AE49E3" w:rsidP="00AE49E3">
            <w:pPr>
              <w:jc w:val="both"/>
              <w:rPr>
                <w:color w:val="595959" w:themeColor="text1" w:themeTint="A6"/>
                <w:sz w:val="18"/>
                <w:szCs w:val="18"/>
              </w:rPr>
            </w:pPr>
          </w:p>
        </w:tc>
        <w:tc>
          <w:tcPr>
            <w:tcW w:w="4111" w:type="dxa"/>
            <w:vAlign w:val="center"/>
          </w:tcPr>
          <w:p w:rsidR="00AE49E3" w:rsidRPr="008F7CAA" w:rsidRDefault="00AE49E3" w:rsidP="00AE49E3">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AE49E3" w:rsidRPr="008F7CAA" w:rsidRDefault="00AE49E3" w:rsidP="00AE49E3">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AE49E3"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5368DE" w:rsidRPr="005368DE" w:rsidRDefault="005368DE" w:rsidP="005368DE">
            <w:pPr>
              <w:jc w:val="both"/>
              <w:rPr>
                <w:b w:val="0"/>
                <w:color w:val="595959" w:themeColor="text1" w:themeTint="A6"/>
                <w:sz w:val="18"/>
                <w:szCs w:val="18"/>
              </w:rPr>
            </w:pPr>
            <w:r w:rsidRPr="005368DE">
              <w:rPr>
                <w:b w:val="0"/>
                <w:color w:val="595959" w:themeColor="text1" w:themeTint="A6"/>
                <w:sz w:val="18"/>
                <w:szCs w:val="18"/>
              </w:rPr>
              <w:t>V investičně dotčených objektech</w:t>
            </w:r>
            <w:r w:rsidRPr="00ED32BC">
              <w:rPr>
                <w:b w:val="0"/>
                <w:color w:val="595959" w:themeColor="text1" w:themeTint="A6"/>
                <w:sz w:val="18"/>
                <w:szCs w:val="18"/>
                <w:vertAlign w:val="superscript"/>
              </w:rPr>
              <w:footnoteReference w:id="5"/>
            </w:r>
            <w:r w:rsidRPr="00ED32BC">
              <w:rPr>
                <w:b w:val="0"/>
                <w:color w:val="595959" w:themeColor="text1" w:themeTint="A6"/>
                <w:sz w:val="18"/>
                <w:szCs w:val="18"/>
                <w:vertAlign w:val="superscript"/>
              </w:rPr>
              <w:t xml:space="preserve"> </w:t>
            </w:r>
            <w:r w:rsidRPr="005368DE">
              <w:rPr>
                <w:b w:val="0"/>
                <w:color w:val="595959" w:themeColor="text1" w:themeTint="A6"/>
                <w:sz w:val="18"/>
                <w:szCs w:val="18"/>
              </w:rPr>
              <w:t xml:space="preserve">žadatele musí být spotřebováno alespoň </w:t>
            </w:r>
            <w:r>
              <w:rPr>
                <w:b w:val="0"/>
                <w:color w:val="595959" w:themeColor="text1" w:themeTint="A6"/>
                <w:sz w:val="18"/>
                <w:szCs w:val="18"/>
              </w:rPr>
              <w:t>80</w:t>
            </w:r>
            <w:r w:rsidRPr="005368DE">
              <w:rPr>
                <w:b w:val="0"/>
                <w:color w:val="595959" w:themeColor="text1" w:themeTint="A6"/>
                <w:sz w:val="18"/>
                <w:szCs w:val="18"/>
              </w:rPr>
              <w:t xml:space="preserve"> % vyrobené elektřiny z nově instalovaných FVE za celý projekt v roční bilanci, stanoveno jako podíl celkové teoretické hodnoty výroby z instalovaných systémů vůči celkové teoretické roční bilanční spotřebě v dotčených objektech.</w:t>
            </w:r>
          </w:p>
          <w:p w:rsidR="00AE49E3" w:rsidRPr="00AE49E3" w:rsidRDefault="00AE49E3" w:rsidP="00AE49E3">
            <w:pPr>
              <w:jc w:val="both"/>
              <w:rPr>
                <w:b w:val="0"/>
                <w:bCs w:val="0"/>
                <w:sz w:val="18"/>
                <w:szCs w:val="18"/>
              </w:rPr>
            </w:pPr>
          </w:p>
        </w:tc>
        <w:tc>
          <w:tcPr>
            <w:tcW w:w="4111" w:type="dxa"/>
            <w:vAlign w:val="center"/>
          </w:tcPr>
          <w:p w:rsidR="00AE49E3" w:rsidRPr="008F7CAA" w:rsidRDefault="00AE49E3" w:rsidP="00AE49E3">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AE49E3" w:rsidRPr="008F7CAA" w:rsidRDefault="00AE49E3" w:rsidP="00AE49E3">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3B726C" w:rsidRPr="008F7CAA" w:rsidTr="00ED32BC">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3B726C" w:rsidRPr="005368DE" w:rsidRDefault="003B726C" w:rsidP="005368DE">
            <w:pPr>
              <w:jc w:val="both"/>
              <w:rPr>
                <w:color w:val="595959" w:themeColor="text1" w:themeTint="A6"/>
                <w:sz w:val="18"/>
                <w:szCs w:val="18"/>
              </w:rPr>
            </w:pPr>
            <w:r w:rsidRPr="003B726C">
              <w:rPr>
                <w:b w:val="0"/>
                <w:color w:val="595959" w:themeColor="text1" w:themeTint="A6"/>
                <w:sz w:val="18"/>
                <w:szCs w:val="18"/>
              </w:rPr>
              <w:t xml:space="preserve">Byly do výpočtu plnění podmínky 80% spotřeby zahrnuty i spotřeby za objekty, na nichž </w:t>
            </w:r>
            <w:r w:rsidR="00933B20">
              <w:rPr>
                <w:b w:val="0"/>
                <w:color w:val="595959" w:themeColor="text1" w:themeTint="A6"/>
                <w:sz w:val="18"/>
                <w:szCs w:val="18"/>
              </w:rPr>
              <w:t xml:space="preserve">nebudou instalovány FV systémy? </w:t>
            </w:r>
          </w:p>
        </w:tc>
        <w:tc>
          <w:tcPr>
            <w:tcW w:w="4111" w:type="dxa"/>
            <w:vAlign w:val="center"/>
          </w:tcPr>
          <w:p w:rsidR="003B726C" w:rsidRPr="008F7CAA" w:rsidRDefault="003B726C" w:rsidP="00AE49E3">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3B726C" w:rsidRPr="008F7CAA" w:rsidRDefault="003B726C" w:rsidP="00AE49E3">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704720"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704720" w:rsidRPr="003B726C" w:rsidRDefault="00704720" w:rsidP="005368DE">
            <w:pPr>
              <w:jc w:val="both"/>
              <w:rPr>
                <w:color w:val="595959" w:themeColor="text1" w:themeTint="A6"/>
                <w:sz w:val="18"/>
                <w:szCs w:val="18"/>
              </w:rPr>
            </w:pPr>
            <w:r>
              <w:rPr>
                <w:b w:val="0"/>
                <w:color w:val="595959" w:themeColor="text1" w:themeTint="A6"/>
                <w:sz w:val="18"/>
                <w:szCs w:val="18"/>
              </w:rPr>
              <w:t xml:space="preserve">V případě, že jsou do výpočtu podmínky „80% </w:t>
            </w:r>
            <w:r w:rsidRPr="003B726C">
              <w:rPr>
                <w:b w:val="0"/>
                <w:color w:val="595959" w:themeColor="text1" w:themeTint="A6"/>
                <w:sz w:val="18"/>
                <w:szCs w:val="18"/>
              </w:rPr>
              <w:t>spotřeby</w:t>
            </w:r>
            <w:r>
              <w:rPr>
                <w:b w:val="0"/>
                <w:color w:val="595959" w:themeColor="text1" w:themeTint="A6"/>
                <w:sz w:val="18"/>
                <w:szCs w:val="18"/>
              </w:rPr>
              <w:t xml:space="preserve">“ zahrnuty i </w:t>
            </w:r>
            <w:r w:rsidRPr="003B726C">
              <w:rPr>
                <w:b w:val="0"/>
                <w:color w:val="595959" w:themeColor="text1" w:themeTint="A6"/>
                <w:sz w:val="18"/>
                <w:szCs w:val="18"/>
              </w:rPr>
              <w:t>objekty,</w:t>
            </w:r>
            <w:r>
              <w:rPr>
                <w:b w:val="0"/>
                <w:color w:val="595959" w:themeColor="text1" w:themeTint="A6"/>
                <w:sz w:val="18"/>
                <w:szCs w:val="18"/>
              </w:rPr>
              <w:t xml:space="preserve"> či další infrastruktura, na níž nebudou instalovány FV systémy, </w:t>
            </w:r>
            <w:r w:rsidRPr="00706FBE">
              <w:rPr>
                <w:b w:val="0"/>
                <w:color w:val="595959" w:themeColor="text1" w:themeTint="A6"/>
                <w:sz w:val="18"/>
                <w:szCs w:val="18"/>
              </w:rPr>
              <w:t>budou instalovány prvky pro optimalizaci spotřeby vyrobené elektřiny, a to minimálně ve formě průběhového měření se záznamem.</w:t>
            </w:r>
          </w:p>
        </w:tc>
        <w:tc>
          <w:tcPr>
            <w:tcW w:w="4111" w:type="dxa"/>
            <w:vAlign w:val="center"/>
          </w:tcPr>
          <w:p w:rsidR="00704720" w:rsidRPr="008F7CAA" w:rsidRDefault="00704720" w:rsidP="00AE49E3">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704720" w:rsidRPr="008F7CAA" w:rsidRDefault="00704720" w:rsidP="00AE49E3">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ED32BC" w:rsidRPr="008F7CAA" w:rsidTr="00290477">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13759" w:type="dxa"/>
            <w:gridSpan w:val="3"/>
            <w:vAlign w:val="center"/>
          </w:tcPr>
          <w:p w:rsidR="00ED32BC" w:rsidRPr="008F7CAA" w:rsidRDefault="00ED32BC" w:rsidP="00AE49E3">
            <w:pPr>
              <w:keepNext/>
              <w:jc w:val="center"/>
              <w:rPr>
                <w:color w:val="595959" w:themeColor="text1" w:themeTint="A6"/>
                <w:sz w:val="18"/>
                <w:szCs w:val="18"/>
              </w:rPr>
            </w:pPr>
            <w:r>
              <w:rPr>
                <w:color w:val="595959" w:themeColor="text1" w:themeTint="A6"/>
                <w:sz w:val="18"/>
                <w:szCs w:val="18"/>
              </w:rPr>
              <w:t xml:space="preserve">Parametry naplňující podmínku </w:t>
            </w:r>
            <w:r w:rsidR="00112831">
              <w:rPr>
                <w:color w:val="595959" w:themeColor="text1" w:themeTint="A6"/>
                <w:sz w:val="18"/>
                <w:szCs w:val="18"/>
              </w:rPr>
              <w:t>80% spotřeby vyrobené elektřiny</w:t>
            </w:r>
            <w:r w:rsidR="00F65E02">
              <w:rPr>
                <w:color w:val="595959" w:themeColor="text1" w:themeTint="A6"/>
                <w:sz w:val="18"/>
                <w:szCs w:val="18"/>
              </w:rPr>
              <w:t xml:space="preserve"> v řešené infrastruktuře</w:t>
            </w:r>
          </w:p>
        </w:tc>
      </w:tr>
      <w:tr w:rsidR="005368DE"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5368DE" w:rsidRPr="005368DE" w:rsidRDefault="00ED32BC" w:rsidP="005368DE">
            <w:pPr>
              <w:jc w:val="both"/>
              <w:rPr>
                <w:b w:val="0"/>
                <w:color w:val="595959" w:themeColor="text1" w:themeTint="A6"/>
                <w:sz w:val="18"/>
                <w:szCs w:val="18"/>
              </w:rPr>
            </w:pPr>
            <w:r w:rsidRPr="00ED32BC">
              <w:rPr>
                <w:b w:val="0"/>
                <w:color w:val="595959" w:themeColor="text1" w:themeTint="A6"/>
                <w:sz w:val="18"/>
                <w:szCs w:val="18"/>
              </w:rPr>
              <w:t>Teore</w:t>
            </w:r>
            <w:r>
              <w:rPr>
                <w:b w:val="0"/>
                <w:color w:val="595959" w:themeColor="text1" w:themeTint="A6"/>
                <w:sz w:val="18"/>
                <w:szCs w:val="18"/>
              </w:rPr>
              <w:t xml:space="preserve">tická roční bilanční spotřeba elektrické </w:t>
            </w:r>
            <w:r w:rsidR="00B80C2F">
              <w:rPr>
                <w:b w:val="0"/>
                <w:color w:val="595959" w:themeColor="text1" w:themeTint="A6"/>
                <w:sz w:val="18"/>
                <w:szCs w:val="18"/>
              </w:rPr>
              <w:t>energie v objektech</w:t>
            </w:r>
            <w:r w:rsidRPr="00ED32BC">
              <w:rPr>
                <w:b w:val="0"/>
                <w:color w:val="595959" w:themeColor="text1" w:themeTint="A6"/>
                <w:sz w:val="18"/>
                <w:szCs w:val="18"/>
              </w:rPr>
              <w:t xml:space="preserve"> </w:t>
            </w:r>
            <w:r w:rsidR="00B80C2F">
              <w:rPr>
                <w:b w:val="0"/>
                <w:color w:val="595959" w:themeColor="text1" w:themeTint="A6"/>
                <w:sz w:val="18"/>
                <w:szCs w:val="18"/>
              </w:rPr>
              <w:t xml:space="preserve">s instalovanou FVE </w:t>
            </w:r>
            <w:r w:rsidRPr="00ED32BC">
              <w:rPr>
                <w:b w:val="0"/>
                <w:color w:val="595959" w:themeColor="text1" w:themeTint="A6"/>
                <w:sz w:val="18"/>
                <w:szCs w:val="18"/>
              </w:rPr>
              <w:t>(průměr za dvě předchozí fakturační období)</w:t>
            </w:r>
            <w:r>
              <w:rPr>
                <w:b w:val="0"/>
                <w:color w:val="595959" w:themeColor="text1" w:themeTint="A6"/>
                <w:sz w:val="18"/>
                <w:szCs w:val="18"/>
              </w:rPr>
              <w:t xml:space="preserve">. </w:t>
            </w:r>
          </w:p>
        </w:tc>
        <w:tc>
          <w:tcPr>
            <w:tcW w:w="4111" w:type="dxa"/>
            <w:vAlign w:val="center"/>
          </w:tcPr>
          <w:p w:rsidR="005368DE" w:rsidRPr="008F7CAA" w:rsidRDefault="005368DE" w:rsidP="00AE49E3">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5368DE" w:rsidRPr="00ED32BC" w:rsidRDefault="00ED32BC" w:rsidP="00AE49E3">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r w:rsidRPr="00ED32BC">
              <w:rPr>
                <w:color w:val="595959" w:themeColor="text1" w:themeTint="A6"/>
                <w:sz w:val="18"/>
                <w:szCs w:val="18"/>
              </w:rPr>
              <w:t>kWh/rok</w:t>
            </w:r>
          </w:p>
        </w:tc>
      </w:tr>
      <w:tr w:rsidR="00B80C2F" w:rsidRPr="008F7CAA" w:rsidTr="00ED32BC">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B80C2F" w:rsidRPr="00ED32BC" w:rsidRDefault="00B80C2F" w:rsidP="00B80C2F">
            <w:pPr>
              <w:jc w:val="both"/>
              <w:rPr>
                <w:color w:val="595959" w:themeColor="text1" w:themeTint="A6"/>
                <w:sz w:val="18"/>
                <w:szCs w:val="18"/>
              </w:rPr>
            </w:pPr>
            <w:r w:rsidRPr="00ED32BC">
              <w:rPr>
                <w:b w:val="0"/>
                <w:color w:val="595959" w:themeColor="text1" w:themeTint="A6"/>
                <w:sz w:val="18"/>
                <w:szCs w:val="18"/>
              </w:rPr>
              <w:t>Teore</w:t>
            </w:r>
            <w:r>
              <w:rPr>
                <w:b w:val="0"/>
                <w:color w:val="595959" w:themeColor="text1" w:themeTint="A6"/>
                <w:sz w:val="18"/>
                <w:szCs w:val="18"/>
              </w:rPr>
              <w:t>tická roční bilanční spotřeba elektrické energie</w:t>
            </w:r>
            <w:r w:rsidRPr="00ED32BC">
              <w:rPr>
                <w:b w:val="0"/>
                <w:color w:val="595959" w:themeColor="text1" w:themeTint="A6"/>
                <w:sz w:val="18"/>
                <w:szCs w:val="18"/>
              </w:rPr>
              <w:t xml:space="preserve"> v investičně dotčených objektech</w:t>
            </w:r>
            <w:r>
              <w:rPr>
                <w:b w:val="0"/>
                <w:color w:val="595959" w:themeColor="text1" w:themeTint="A6"/>
                <w:sz w:val="18"/>
                <w:szCs w:val="18"/>
              </w:rPr>
              <w:t xml:space="preserve"> – bez FVE</w:t>
            </w:r>
            <w:r w:rsidRPr="00ED32BC">
              <w:rPr>
                <w:b w:val="0"/>
                <w:color w:val="595959" w:themeColor="text1" w:themeTint="A6"/>
                <w:sz w:val="18"/>
                <w:szCs w:val="18"/>
              </w:rPr>
              <w:t xml:space="preserve"> (průměr za dvě předchozí fakturační období)</w:t>
            </w:r>
            <w:r>
              <w:rPr>
                <w:b w:val="0"/>
                <w:color w:val="595959" w:themeColor="text1" w:themeTint="A6"/>
                <w:sz w:val="18"/>
                <w:szCs w:val="18"/>
              </w:rPr>
              <w:t>.</w:t>
            </w:r>
          </w:p>
        </w:tc>
        <w:tc>
          <w:tcPr>
            <w:tcW w:w="4111" w:type="dxa"/>
            <w:vAlign w:val="center"/>
          </w:tcPr>
          <w:p w:rsidR="00B80C2F" w:rsidRPr="008F7CAA" w:rsidRDefault="00B80C2F" w:rsidP="00B80C2F">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B80C2F" w:rsidRPr="00ED32BC" w:rsidRDefault="00B80C2F" w:rsidP="00B80C2F">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r w:rsidRPr="00ED32BC">
              <w:rPr>
                <w:color w:val="595959" w:themeColor="text1" w:themeTint="A6"/>
                <w:sz w:val="18"/>
                <w:szCs w:val="18"/>
              </w:rPr>
              <w:t>kWh/rok</w:t>
            </w:r>
          </w:p>
        </w:tc>
      </w:tr>
      <w:tr w:rsidR="00B80C2F" w:rsidRPr="008F7CAA" w:rsidTr="00ED32BC">
        <w:trPr>
          <w:gridAfter w:val="1"/>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B80C2F" w:rsidRPr="005368DE" w:rsidRDefault="00B80C2F" w:rsidP="00B80C2F">
            <w:pPr>
              <w:jc w:val="both"/>
              <w:rPr>
                <w:b w:val="0"/>
                <w:color w:val="595959" w:themeColor="text1" w:themeTint="A6"/>
                <w:sz w:val="18"/>
                <w:szCs w:val="18"/>
              </w:rPr>
            </w:pPr>
            <w:r>
              <w:rPr>
                <w:b w:val="0"/>
                <w:color w:val="595959" w:themeColor="text1" w:themeTint="A6"/>
                <w:sz w:val="18"/>
                <w:szCs w:val="18"/>
              </w:rPr>
              <w:lastRenderedPageBreak/>
              <w:t xml:space="preserve">Celková teoretická roční výroba elektrické energie </w:t>
            </w:r>
            <w:r w:rsidRPr="00ED32BC">
              <w:rPr>
                <w:b w:val="0"/>
                <w:color w:val="595959" w:themeColor="text1" w:themeTint="A6"/>
                <w:sz w:val="18"/>
                <w:szCs w:val="18"/>
              </w:rPr>
              <w:t>z instalovaných FV systémů</w:t>
            </w:r>
          </w:p>
        </w:tc>
        <w:tc>
          <w:tcPr>
            <w:tcW w:w="4111" w:type="dxa"/>
            <w:vAlign w:val="center"/>
          </w:tcPr>
          <w:p w:rsidR="00B80C2F" w:rsidRPr="008F7CAA" w:rsidRDefault="00B80C2F" w:rsidP="00B80C2F">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c>
          <w:tcPr>
            <w:tcW w:w="3127" w:type="dxa"/>
            <w:vAlign w:val="center"/>
          </w:tcPr>
          <w:p w:rsidR="00B80C2F" w:rsidRPr="00ED32BC" w:rsidRDefault="00B80C2F" w:rsidP="00B80C2F">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r w:rsidRPr="00ED32BC">
              <w:rPr>
                <w:color w:val="595959" w:themeColor="text1" w:themeTint="A6"/>
                <w:sz w:val="18"/>
                <w:szCs w:val="18"/>
              </w:rPr>
              <w:t>kWh/rok</w:t>
            </w:r>
          </w:p>
        </w:tc>
      </w:tr>
      <w:tr w:rsidR="00B80C2F" w:rsidRPr="008F7CAA" w:rsidTr="00F43568">
        <w:trPr>
          <w:gridAfter w:val="1"/>
          <w:cnfStyle w:val="000000100000" w:firstRow="0" w:lastRow="0" w:firstColumn="0" w:lastColumn="0" w:oddVBand="0" w:evenVBand="0" w:oddHBand="1" w:evenHBand="0" w:firstRowFirstColumn="0" w:firstRowLastColumn="0" w:lastRowFirstColumn="0" w:lastRowLastColumn="0"/>
          <w:wAfter w:w="42" w:type="dxa"/>
          <w:trHeight w:val="698"/>
          <w:jc w:val="center"/>
        </w:trPr>
        <w:tc>
          <w:tcPr>
            <w:cnfStyle w:val="001000000000" w:firstRow="0" w:lastRow="0" w:firstColumn="1" w:lastColumn="0" w:oddVBand="0" w:evenVBand="0" w:oddHBand="0" w:evenHBand="0" w:firstRowFirstColumn="0" w:firstRowLastColumn="0" w:lastRowFirstColumn="0" w:lastRowLastColumn="0"/>
            <w:tcW w:w="6521" w:type="dxa"/>
            <w:vAlign w:val="center"/>
          </w:tcPr>
          <w:p w:rsidR="00704720" w:rsidRDefault="00704720" w:rsidP="00B80C2F">
            <w:pPr>
              <w:jc w:val="both"/>
              <w:rPr>
                <w:b w:val="0"/>
                <w:color w:val="595959" w:themeColor="text1" w:themeTint="A6"/>
                <w:sz w:val="18"/>
                <w:szCs w:val="18"/>
              </w:rPr>
            </w:pPr>
          </w:p>
          <w:p w:rsidR="00704720" w:rsidRDefault="00704720" w:rsidP="00B80C2F">
            <w:pPr>
              <w:jc w:val="both"/>
              <w:rPr>
                <w:b w:val="0"/>
                <w:color w:val="595959" w:themeColor="text1" w:themeTint="A6"/>
                <w:sz w:val="18"/>
                <w:szCs w:val="18"/>
              </w:rPr>
            </w:pPr>
          </w:p>
          <w:p w:rsidR="00B80C2F" w:rsidRPr="005368DE" w:rsidRDefault="00B80C2F" w:rsidP="00B80C2F">
            <w:pPr>
              <w:jc w:val="both"/>
              <w:rPr>
                <w:b w:val="0"/>
                <w:color w:val="595959" w:themeColor="text1" w:themeTint="A6"/>
                <w:sz w:val="18"/>
                <w:szCs w:val="18"/>
              </w:rPr>
            </w:pPr>
            <w:r w:rsidRPr="00ED32BC">
              <w:rPr>
                <w:b w:val="0"/>
                <w:color w:val="595959" w:themeColor="text1" w:themeTint="A6"/>
                <w:sz w:val="18"/>
                <w:szCs w:val="18"/>
              </w:rPr>
              <w:t xml:space="preserve">Procentní podíl </w:t>
            </w:r>
            <w:r>
              <w:rPr>
                <w:b w:val="0"/>
                <w:color w:val="595959" w:themeColor="text1" w:themeTint="A6"/>
                <w:sz w:val="18"/>
                <w:szCs w:val="18"/>
              </w:rPr>
              <w:t xml:space="preserve">celkové </w:t>
            </w:r>
            <w:r w:rsidRPr="00ED32BC">
              <w:rPr>
                <w:b w:val="0"/>
                <w:color w:val="595959" w:themeColor="text1" w:themeTint="A6"/>
                <w:sz w:val="18"/>
                <w:szCs w:val="18"/>
              </w:rPr>
              <w:t>teoretické spotřeby vůči teoretické výrobě</w:t>
            </w:r>
          </w:p>
        </w:tc>
        <w:tc>
          <w:tcPr>
            <w:tcW w:w="4111" w:type="dxa"/>
            <w:vAlign w:val="center"/>
          </w:tcPr>
          <w:p w:rsidR="00B80C2F" w:rsidRPr="008F7CAA" w:rsidRDefault="00B80C2F" w:rsidP="00B80C2F">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c>
          <w:tcPr>
            <w:tcW w:w="3127" w:type="dxa"/>
            <w:vAlign w:val="center"/>
          </w:tcPr>
          <w:p w:rsidR="00704720" w:rsidRDefault="00704720" w:rsidP="00B80C2F">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p w:rsidR="00704720" w:rsidRDefault="00704720" w:rsidP="00B80C2F">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p w:rsidR="00B80C2F" w:rsidRPr="00ED32BC" w:rsidRDefault="00B80C2F" w:rsidP="00B80C2F">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r w:rsidRPr="00ED32BC">
              <w:rPr>
                <w:color w:val="595959" w:themeColor="text1" w:themeTint="A6"/>
                <w:sz w:val="18"/>
                <w:szCs w:val="18"/>
              </w:rPr>
              <w:t>%</w:t>
            </w:r>
          </w:p>
        </w:tc>
      </w:tr>
    </w:tbl>
    <w:p w:rsidR="00A6466E" w:rsidRPr="008F7CAA" w:rsidRDefault="00E14485" w:rsidP="008F7CAA">
      <w:pPr>
        <w:pStyle w:val="Odstavecseseznamem"/>
        <w:numPr>
          <w:ilvl w:val="0"/>
          <w:numId w:val="3"/>
        </w:numPr>
        <w:spacing w:before="720" w:line="264" w:lineRule="auto"/>
        <w:rPr>
          <w:b/>
          <w:color w:val="365F91" w:themeColor="accent1" w:themeShade="BF"/>
        </w:rPr>
      </w:pPr>
      <w:r w:rsidRPr="008F7CAA">
        <w:rPr>
          <w:b/>
          <w:color w:val="365F91" w:themeColor="accent1" w:themeShade="BF"/>
        </w:rPr>
        <w:t xml:space="preserve">  </w:t>
      </w:r>
      <w:r w:rsidR="008F7CAA" w:rsidRPr="008F7CAA">
        <w:rPr>
          <w:b/>
          <w:color w:val="365F91" w:themeColor="accent1" w:themeShade="BF"/>
        </w:rPr>
        <w:t xml:space="preserve">Přínos projektu a </w:t>
      </w:r>
      <w:r w:rsidR="008F7CAA">
        <w:rPr>
          <w:b/>
          <w:color w:val="365F91" w:themeColor="accent1" w:themeShade="BF"/>
        </w:rPr>
        <w:t xml:space="preserve">vykazované </w:t>
      </w:r>
      <w:r w:rsidR="007819F5">
        <w:rPr>
          <w:b/>
          <w:color w:val="365F91" w:themeColor="accent1" w:themeShade="BF"/>
        </w:rPr>
        <w:t>ukazatele</w:t>
      </w:r>
      <w:r w:rsidR="007819F5" w:rsidRPr="008F7CAA">
        <w:rPr>
          <w:b/>
          <w:color w:val="365F91" w:themeColor="accent1" w:themeShade="BF"/>
        </w:rPr>
        <w:t xml:space="preserve"> (indikátory</w:t>
      </w:r>
      <w:r w:rsidR="008F7CAA" w:rsidRPr="008F7CAA">
        <w:rPr>
          <w:b/>
          <w:color w:val="365F91" w:themeColor="accent1" w:themeShade="BF"/>
        </w:rPr>
        <w:t>)</w:t>
      </w:r>
    </w:p>
    <w:p w:rsidR="00AC22F0" w:rsidRPr="008F7CAA" w:rsidRDefault="00AC22F0" w:rsidP="00A6466E">
      <w:pPr>
        <w:pStyle w:val="Zkladntext"/>
        <w:spacing w:before="12"/>
        <w:jc w:val="both"/>
        <w:rPr>
          <w:color w:val="595959" w:themeColor="text1" w:themeTint="A6"/>
        </w:rPr>
      </w:pPr>
    </w:p>
    <w:tbl>
      <w:tblPr>
        <w:tblStyle w:val="Prosttabulka41"/>
        <w:tblpPr w:leftFromText="142" w:rightFromText="142" w:vertAnchor="text" w:tblpXSpec="center" w:tblpY="1"/>
        <w:tblOverlap w:val="never"/>
        <w:tblW w:w="0" w:type="auto"/>
        <w:tblBorders>
          <w:insideV w:val="single" w:sz="4" w:space="0" w:color="0070C0"/>
        </w:tblBorders>
        <w:tblLook w:val="04A0" w:firstRow="1" w:lastRow="0" w:firstColumn="1" w:lastColumn="0" w:noHBand="0" w:noVBand="1"/>
      </w:tblPr>
      <w:tblGrid>
        <w:gridCol w:w="3996"/>
        <w:gridCol w:w="4530"/>
        <w:gridCol w:w="4638"/>
        <w:gridCol w:w="108"/>
      </w:tblGrid>
      <w:tr w:rsidR="008F7CAA" w:rsidRPr="008F7CAA" w:rsidTr="00AC22F0">
        <w:trPr>
          <w:cnfStyle w:val="100000000000" w:firstRow="1" w:lastRow="0" w:firstColumn="0" w:lastColumn="0" w:oddVBand="0" w:evenVBand="0" w:oddHBand="0" w:evenHBand="0" w:firstRowFirstColumn="0" w:firstRowLastColumn="0" w:lastRowFirstColumn="0" w:lastRowLastColumn="0"/>
          <w:cantSplit/>
          <w:trHeight w:val="593"/>
        </w:trPr>
        <w:tc>
          <w:tcPr>
            <w:cnfStyle w:val="001000000000" w:firstRow="0" w:lastRow="0" w:firstColumn="1" w:lastColumn="0" w:oddVBand="0" w:evenVBand="0" w:oddHBand="0" w:evenHBand="0" w:firstRowFirstColumn="0" w:firstRowLastColumn="0" w:lastRowFirstColumn="0" w:lastRowLastColumn="0"/>
            <w:tcW w:w="3996" w:type="dxa"/>
            <w:tcBorders>
              <w:bottom w:val="single" w:sz="8" w:space="0" w:color="0070C0"/>
            </w:tcBorders>
            <w:vAlign w:val="center"/>
          </w:tcPr>
          <w:p w:rsidR="00AC22F0" w:rsidRPr="008F7CAA" w:rsidRDefault="00AC22F0" w:rsidP="00AC22F0">
            <w:pPr>
              <w:keepNext/>
              <w:jc w:val="center"/>
              <w:rPr>
                <w:color w:val="365F91" w:themeColor="accent1" w:themeShade="BF"/>
                <w:sz w:val="18"/>
                <w:szCs w:val="18"/>
              </w:rPr>
            </w:pPr>
            <w:r w:rsidRPr="008F7CAA">
              <w:rPr>
                <w:color w:val="365F91" w:themeColor="accent1" w:themeShade="BF"/>
                <w:sz w:val="18"/>
                <w:szCs w:val="18"/>
              </w:rPr>
              <w:t>Indikátor (jednotka)</w:t>
            </w:r>
          </w:p>
        </w:tc>
        <w:tc>
          <w:tcPr>
            <w:tcW w:w="4530" w:type="dxa"/>
            <w:tcBorders>
              <w:bottom w:val="single" w:sz="8" w:space="0" w:color="0070C0"/>
            </w:tcBorders>
            <w:vAlign w:val="center"/>
          </w:tcPr>
          <w:p w:rsidR="00AC22F0" w:rsidRPr="008F7CAA" w:rsidRDefault="00AC22F0" w:rsidP="00AC22F0">
            <w:pPr>
              <w:keepNext/>
              <w:jc w:val="center"/>
              <w:cnfStyle w:val="100000000000" w:firstRow="1" w:lastRow="0" w:firstColumn="0" w:lastColumn="0" w:oddVBand="0" w:evenVBand="0" w:oddHBand="0" w:evenHBand="0" w:firstRowFirstColumn="0" w:firstRowLastColumn="0" w:lastRowFirstColumn="0" w:lastRowLastColumn="0"/>
              <w:rPr>
                <w:color w:val="365F91" w:themeColor="accent1" w:themeShade="BF"/>
                <w:sz w:val="18"/>
                <w:szCs w:val="18"/>
              </w:rPr>
            </w:pPr>
            <w:r w:rsidRPr="008F7CAA">
              <w:rPr>
                <w:color w:val="365F91" w:themeColor="accent1" w:themeShade="BF"/>
                <w:sz w:val="18"/>
                <w:szCs w:val="18"/>
              </w:rPr>
              <w:t>Popis indikátoru</w:t>
            </w:r>
          </w:p>
        </w:tc>
        <w:tc>
          <w:tcPr>
            <w:tcW w:w="4746" w:type="dxa"/>
            <w:gridSpan w:val="2"/>
            <w:tcBorders>
              <w:bottom w:val="single" w:sz="8" w:space="0" w:color="0070C0"/>
            </w:tcBorders>
            <w:vAlign w:val="center"/>
          </w:tcPr>
          <w:p w:rsidR="00AC22F0" w:rsidRPr="008F7CAA" w:rsidRDefault="00AC22F0" w:rsidP="00AC22F0">
            <w:pPr>
              <w:keepNext/>
              <w:jc w:val="center"/>
              <w:cnfStyle w:val="100000000000" w:firstRow="1" w:lastRow="0" w:firstColumn="0" w:lastColumn="0" w:oddVBand="0" w:evenVBand="0" w:oddHBand="0" w:evenHBand="0" w:firstRowFirstColumn="0" w:firstRowLastColumn="0" w:lastRowFirstColumn="0" w:lastRowLastColumn="0"/>
              <w:rPr>
                <w:color w:val="365F91" w:themeColor="accent1" w:themeShade="BF"/>
                <w:sz w:val="18"/>
                <w:szCs w:val="18"/>
              </w:rPr>
            </w:pPr>
            <w:r w:rsidRPr="008F7CAA">
              <w:rPr>
                <w:color w:val="365F91" w:themeColor="accent1" w:themeShade="BF"/>
                <w:sz w:val="18"/>
                <w:szCs w:val="18"/>
              </w:rPr>
              <w:t xml:space="preserve">Hodnota </w:t>
            </w:r>
          </w:p>
        </w:tc>
      </w:tr>
      <w:tr w:rsidR="006C4C2E" w:rsidRPr="006C4C2E" w:rsidTr="00AC22F0">
        <w:trPr>
          <w:gridAfter w:val="1"/>
          <w:cnfStyle w:val="000000100000" w:firstRow="0" w:lastRow="0" w:firstColumn="0" w:lastColumn="0" w:oddVBand="0" w:evenVBand="0" w:oddHBand="1" w:evenHBand="0" w:firstRowFirstColumn="0" w:firstRowLastColumn="0" w:lastRowFirstColumn="0" w:lastRowLastColumn="0"/>
          <w:wAfter w:w="108" w:type="dxa"/>
          <w:cantSplit/>
          <w:trHeight w:val="850"/>
        </w:trPr>
        <w:tc>
          <w:tcPr>
            <w:cnfStyle w:val="001000000000" w:firstRow="0" w:lastRow="0" w:firstColumn="1" w:lastColumn="0" w:oddVBand="0" w:evenVBand="0" w:oddHBand="0" w:evenHBand="0" w:firstRowFirstColumn="0" w:firstRowLastColumn="0" w:lastRowFirstColumn="0" w:lastRowLastColumn="0"/>
            <w:tcW w:w="3996" w:type="dxa"/>
            <w:tcBorders>
              <w:bottom w:val="nil"/>
            </w:tcBorders>
            <w:vAlign w:val="center"/>
          </w:tcPr>
          <w:p w:rsidR="00AC22F0" w:rsidRPr="006C4C2E" w:rsidRDefault="00AC22F0" w:rsidP="00AC22F0">
            <w:pPr>
              <w:keepNext/>
              <w:rPr>
                <w:color w:val="595959" w:themeColor="text1" w:themeTint="A6"/>
                <w:sz w:val="18"/>
                <w:szCs w:val="18"/>
              </w:rPr>
            </w:pPr>
            <w:r w:rsidRPr="006C4C2E">
              <w:rPr>
                <w:color w:val="595959" w:themeColor="text1" w:themeTint="A6"/>
                <w:sz w:val="18"/>
                <w:szCs w:val="18"/>
              </w:rPr>
              <w:t>Snížení spotřeby primární energie z neobnovitelných zdrojů</w:t>
            </w:r>
            <w:r w:rsidRPr="006C4C2E">
              <w:rPr>
                <w:rStyle w:val="Znakapoznpodarou"/>
                <w:color w:val="595959" w:themeColor="text1" w:themeTint="A6"/>
              </w:rPr>
              <w:footnoteReference w:id="6"/>
            </w:r>
          </w:p>
          <w:p w:rsidR="00AC22F0" w:rsidRPr="006C4C2E" w:rsidRDefault="00AC22F0" w:rsidP="00AC22F0">
            <w:pPr>
              <w:keepNext/>
              <w:rPr>
                <w:color w:val="595959" w:themeColor="text1" w:themeTint="A6"/>
                <w:sz w:val="18"/>
                <w:szCs w:val="18"/>
              </w:rPr>
            </w:pPr>
            <w:r w:rsidRPr="006C4C2E">
              <w:rPr>
                <w:color w:val="595959" w:themeColor="text1" w:themeTint="A6"/>
                <w:sz w:val="18"/>
                <w:szCs w:val="18"/>
              </w:rPr>
              <w:t>[MWh/rok]</w:t>
            </w:r>
          </w:p>
        </w:tc>
        <w:tc>
          <w:tcPr>
            <w:tcW w:w="4530" w:type="dxa"/>
            <w:tcBorders>
              <w:bottom w:val="nil"/>
            </w:tcBorders>
            <w:vAlign w:val="center"/>
          </w:tcPr>
          <w:p w:rsidR="00AC22F0" w:rsidRPr="006C4C2E" w:rsidRDefault="00AC22F0" w:rsidP="00AC22F0">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r w:rsidRPr="006C4C2E">
              <w:rPr>
                <w:color w:val="595959" w:themeColor="text1" w:themeTint="A6"/>
                <w:sz w:val="18"/>
                <w:szCs w:val="18"/>
              </w:rPr>
              <w:t>Snížení spotřeby primární energie z neobnovitelných zdrojů v souvislosti s realizací projektu v MWh za rok.</w:t>
            </w:r>
          </w:p>
        </w:tc>
        <w:tc>
          <w:tcPr>
            <w:tcW w:w="4638" w:type="dxa"/>
            <w:tcBorders>
              <w:bottom w:val="nil"/>
            </w:tcBorders>
            <w:vAlign w:val="center"/>
          </w:tcPr>
          <w:p w:rsidR="00AC22F0" w:rsidRPr="006C4C2E" w:rsidRDefault="00AC22F0" w:rsidP="008F7CAA">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6C4C2E" w:rsidRPr="006C4C2E" w:rsidTr="00AC22F0">
        <w:trPr>
          <w:gridAfter w:val="1"/>
          <w:wAfter w:w="108" w:type="dxa"/>
          <w:cantSplit/>
          <w:trHeight w:val="717"/>
        </w:trPr>
        <w:tc>
          <w:tcPr>
            <w:cnfStyle w:val="001000000000" w:firstRow="0" w:lastRow="0" w:firstColumn="1" w:lastColumn="0" w:oddVBand="0" w:evenVBand="0" w:oddHBand="0" w:evenHBand="0" w:firstRowFirstColumn="0" w:firstRowLastColumn="0" w:lastRowFirstColumn="0" w:lastRowLastColumn="0"/>
            <w:tcW w:w="3996" w:type="dxa"/>
            <w:vAlign w:val="center"/>
          </w:tcPr>
          <w:p w:rsidR="00AC22F0" w:rsidRPr="006C4C2E" w:rsidRDefault="00AC22F0" w:rsidP="00AC22F0">
            <w:pPr>
              <w:keepNext/>
              <w:rPr>
                <w:color w:val="595959" w:themeColor="text1" w:themeTint="A6"/>
                <w:sz w:val="18"/>
                <w:szCs w:val="18"/>
                <w:vertAlign w:val="subscript"/>
              </w:rPr>
            </w:pPr>
            <w:r w:rsidRPr="006C4C2E">
              <w:rPr>
                <w:color w:val="595959" w:themeColor="text1" w:themeTint="A6"/>
                <w:sz w:val="18"/>
                <w:szCs w:val="18"/>
              </w:rPr>
              <w:t>Snížení emisí CO</w:t>
            </w:r>
            <w:r w:rsidRPr="006C4C2E">
              <w:rPr>
                <w:color w:val="595959" w:themeColor="text1" w:themeTint="A6"/>
                <w:sz w:val="18"/>
                <w:szCs w:val="18"/>
                <w:vertAlign w:val="subscript"/>
              </w:rPr>
              <w:t>2</w:t>
            </w:r>
            <w:r w:rsidR="00385402" w:rsidRPr="006C4C2E">
              <w:rPr>
                <w:rStyle w:val="Znakapoznpodarou"/>
                <w:color w:val="595959" w:themeColor="text1" w:themeTint="A6"/>
              </w:rPr>
              <w:footnoteReference w:id="7"/>
            </w:r>
          </w:p>
          <w:p w:rsidR="00AC22F0" w:rsidRPr="006C4C2E" w:rsidRDefault="00AC22F0" w:rsidP="00385402">
            <w:pPr>
              <w:keepNext/>
              <w:rPr>
                <w:color w:val="595959" w:themeColor="text1" w:themeTint="A6"/>
                <w:sz w:val="18"/>
                <w:szCs w:val="18"/>
              </w:rPr>
            </w:pPr>
            <w:r w:rsidRPr="006C4C2E">
              <w:rPr>
                <w:color w:val="595959" w:themeColor="text1" w:themeTint="A6"/>
                <w:sz w:val="18"/>
                <w:szCs w:val="18"/>
              </w:rPr>
              <w:t>[t CO</w:t>
            </w:r>
            <w:r w:rsidRPr="006C4C2E">
              <w:rPr>
                <w:color w:val="595959" w:themeColor="text1" w:themeTint="A6"/>
                <w:sz w:val="18"/>
                <w:szCs w:val="18"/>
                <w:vertAlign w:val="subscript"/>
              </w:rPr>
              <w:t>2</w:t>
            </w:r>
            <w:r w:rsidRPr="006C4C2E">
              <w:rPr>
                <w:color w:val="595959" w:themeColor="text1" w:themeTint="A6"/>
                <w:sz w:val="18"/>
                <w:szCs w:val="18"/>
              </w:rPr>
              <w:t>/rok]</w:t>
            </w:r>
          </w:p>
        </w:tc>
        <w:tc>
          <w:tcPr>
            <w:tcW w:w="4530" w:type="dxa"/>
            <w:vAlign w:val="center"/>
          </w:tcPr>
          <w:p w:rsidR="00AC22F0" w:rsidRPr="006C4C2E" w:rsidRDefault="00AC22F0" w:rsidP="00AC22F0">
            <w:pPr>
              <w:keepN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r w:rsidRPr="006C4C2E">
              <w:rPr>
                <w:color w:val="595959" w:themeColor="text1" w:themeTint="A6"/>
                <w:sz w:val="18"/>
                <w:szCs w:val="18"/>
              </w:rPr>
              <w:t>Snížení emisí CO</w:t>
            </w:r>
            <w:r w:rsidRPr="006C4C2E">
              <w:rPr>
                <w:color w:val="595959" w:themeColor="text1" w:themeTint="A6"/>
                <w:sz w:val="18"/>
                <w:szCs w:val="18"/>
                <w:vertAlign w:val="subscript"/>
              </w:rPr>
              <w:t>2</w:t>
            </w:r>
            <w:r w:rsidRPr="006C4C2E">
              <w:rPr>
                <w:color w:val="595959" w:themeColor="text1" w:themeTint="A6"/>
                <w:sz w:val="18"/>
                <w:szCs w:val="18"/>
              </w:rPr>
              <w:t xml:space="preserve"> v souvislosti s realizací projektu v tunách oxidu uhličitého za rok</w:t>
            </w:r>
            <w:r w:rsidR="008F7CAA" w:rsidRPr="006C4C2E">
              <w:rPr>
                <w:color w:val="595959" w:themeColor="text1" w:themeTint="A6"/>
                <w:sz w:val="18"/>
                <w:szCs w:val="18"/>
              </w:rPr>
              <w:t xml:space="preserve">. </w:t>
            </w:r>
          </w:p>
        </w:tc>
        <w:tc>
          <w:tcPr>
            <w:tcW w:w="4638" w:type="dxa"/>
            <w:vAlign w:val="center"/>
          </w:tcPr>
          <w:p w:rsidR="00AC22F0" w:rsidRPr="006C4C2E" w:rsidRDefault="00AC22F0" w:rsidP="008F7CAA">
            <w:pPr>
              <w:keepNext/>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6C4C2E" w:rsidRPr="006C4C2E" w:rsidTr="00AC22F0">
        <w:trPr>
          <w:gridAfter w:val="1"/>
          <w:cnfStyle w:val="000000100000" w:firstRow="0" w:lastRow="0" w:firstColumn="0" w:lastColumn="0" w:oddVBand="0" w:evenVBand="0" w:oddHBand="1" w:evenHBand="0" w:firstRowFirstColumn="0" w:firstRowLastColumn="0" w:lastRowFirstColumn="0" w:lastRowLastColumn="0"/>
          <w:wAfter w:w="108" w:type="dxa"/>
          <w:cantSplit/>
          <w:trHeight w:val="698"/>
        </w:trPr>
        <w:tc>
          <w:tcPr>
            <w:cnfStyle w:val="001000000000" w:firstRow="0" w:lastRow="0" w:firstColumn="1" w:lastColumn="0" w:oddVBand="0" w:evenVBand="0" w:oddHBand="0" w:evenHBand="0" w:firstRowFirstColumn="0" w:firstRowLastColumn="0" w:lastRowFirstColumn="0" w:lastRowLastColumn="0"/>
            <w:tcW w:w="3996" w:type="dxa"/>
            <w:tcBorders>
              <w:bottom w:val="nil"/>
            </w:tcBorders>
            <w:vAlign w:val="center"/>
          </w:tcPr>
          <w:p w:rsidR="00AC22F0" w:rsidRPr="006C4C2E" w:rsidRDefault="00AC22F0" w:rsidP="00AC22F0">
            <w:pPr>
              <w:keepNext/>
              <w:rPr>
                <w:color w:val="595959" w:themeColor="text1" w:themeTint="A6"/>
                <w:sz w:val="18"/>
                <w:szCs w:val="18"/>
              </w:rPr>
            </w:pPr>
            <w:r w:rsidRPr="006C4C2E">
              <w:rPr>
                <w:color w:val="595959" w:themeColor="text1" w:themeTint="A6"/>
                <w:sz w:val="18"/>
                <w:szCs w:val="18"/>
              </w:rPr>
              <w:t>Nově instalovaný výkon OZE</w:t>
            </w:r>
          </w:p>
          <w:p w:rsidR="00AC22F0" w:rsidRPr="006C4C2E" w:rsidRDefault="00AC22F0" w:rsidP="00AC22F0">
            <w:pPr>
              <w:keepNext/>
              <w:rPr>
                <w:color w:val="595959" w:themeColor="text1" w:themeTint="A6"/>
                <w:sz w:val="18"/>
                <w:szCs w:val="18"/>
              </w:rPr>
            </w:pPr>
            <w:r w:rsidRPr="006C4C2E">
              <w:rPr>
                <w:color w:val="595959" w:themeColor="text1" w:themeTint="A6"/>
                <w:sz w:val="18"/>
                <w:szCs w:val="18"/>
              </w:rPr>
              <w:t>[kWp]</w:t>
            </w:r>
          </w:p>
        </w:tc>
        <w:tc>
          <w:tcPr>
            <w:tcW w:w="4530" w:type="dxa"/>
            <w:tcBorders>
              <w:bottom w:val="nil"/>
            </w:tcBorders>
            <w:vAlign w:val="center"/>
          </w:tcPr>
          <w:p w:rsidR="00AC22F0" w:rsidRPr="006C4C2E" w:rsidRDefault="00AC22F0" w:rsidP="00AC22F0">
            <w:pPr>
              <w:keepNext/>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r w:rsidRPr="006C4C2E">
              <w:rPr>
                <w:color w:val="595959" w:themeColor="text1" w:themeTint="A6"/>
                <w:sz w:val="18"/>
                <w:szCs w:val="18"/>
              </w:rPr>
              <w:t>Výkon nově realizovaného zdroje OZE v kW (členění dle typu zdroje).</w:t>
            </w:r>
          </w:p>
        </w:tc>
        <w:tc>
          <w:tcPr>
            <w:tcW w:w="4638" w:type="dxa"/>
            <w:tcBorders>
              <w:bottom w:val="nil"/>
            </w:tcBorders>
            <w:vAlign w:val="center"/>
          </w:tcPr>
          <w:p w:rsidR="00AC22F0" w:rsidRPr="006C4C2E" w:rsidRDefault="00AC22F0" w:rsidP="008F7CAA">
            <w:pPr>
              <w:keepNext/>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r w:rsidR="006C4C2E" w:rsidRPr="006C4C2E" w:rsidTr="00AC22F0">
        <w:trPr>
          <w:gridAfter w:val="1"/>
          <w:wAfter w:w="108" w:type="dxa"/>
          <w:cantSplit/>
          <w:trHeight w:val="722"/>
        </w:trPr>
        <w:tc>
          <w:tcPr>
            <w:cnfStyle w:val="001000000000" w:firstRow="0" w:lastRow="0" w:firstColumn="1" w:lastColumn="0" w:oddVBand="0" w:evenVBand="0" w:oddHBand="0" w:evenHBand="0" w:firstRowFirstColumn="0" w:firstRowLastColumn="0" w:lastRowFirstColumn="0" w:lastRowLastColumn="0"/>
            <w:tcW w:w="3996" w:type="dxa"/>
            <w:tcBorders>
              <w:bottom w:val="nil"/>
            </w:tcBorders>
            <w:vAlign w:val="center"/>
          </w:tcPr>
          <w:p w:rsidR="00AC22F0" w:rsidRPr="006C4C2E" w:rsidRDefault="00AC22F0" w:rsidP="00AC22F0">
            <w:pPr>
              <w:rPr>
                <w:color w:val="595959" w:themeColor="text1" w:themeTint="A6"/>
                <w:sz w:val="18"/>
                <w:szCs w:val="18"/>
              </w:rPr>
            </w:pPr>
            <w:r w:rsidRPr="006C4C2E">
              <w:rPr>
                <w:color w:val="595959" w:themeColor="text1" w:themeTint="A6"/>
                <w:sz w:val="18"/>
                <w:szCs w:val="18"/>
              </w:rPr>
              <w:t xml:space="preserve">Výroba energie z OZE </w:t>
            </w:r>
            <w:r w:rsidRPr="006C4C2E">
              <w:rPr>
                <w:color w:val="595959" w:themeColor="text1" w:themeTint="A6"/>
                <w:sz w:val="18"/>
                <w:szCs w:val="18"/>
              </w:rPr>
              <w:br/>
              <w:t>[MWh/rok]</w:t>
            </w:r>
          </w:p>
        </w:tc>
        <w:tc>
          <w:tcPr>
            <w:tcW w:w="4530" w:type="dxa"/>
            <w:tcBorders>
              <w:bottom w:val="nil"/>
            </w:tcBorders>
            <w:vAlign w:val="center"/>
          </w:tcPr>
          <w:p w:rsidR="00AC22F0" w:rsidRPr="006C4C2E" w:rsidRDefault="00AC22F0" w:rsidP="00AC22F0">
            <w:pP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r w:rsidRPr="006C4C2E">
              <w:rPr>
                <w:color w:val="595959" w:themeColor="text1" w:themeTint="A6"/>
                <w:sz w:val="18"/>
                <w:szCs w:val="18"/>
              </w:rPr>
              <w:t>Minimální objem vyrobené energie z OZE v MWh za rok.</w:t>
            </w:r>
          </w:p>
        </w:tc>
        <w:tc>
          <w:tcPr>
            <w:tcW w:w="4638" w:type="dxa"/>
            <w:tcBorders>
              <w:bottom w:val="nil"/>
            </w:tcBorders>
            <w:vAlign w:val="center"/>
          </w:tcPr>
          <w:p w:rsidR="00AC22F0" w:rsidRPr="006C4C2E" w:rsidRDefault="00AC22F0" w:rsidP="008F7CAA">
            <w:pPr>
              <w:jc w:val="center"/>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p>
        </w:tc>
      </w:tr>
      <w:tr w:rsidR="006C4C2E" w:rsidRPr="006C4C2E" w:rsidTr="00AC22F0">
        <w:trPr>
          <w:gridAfter w:val="1"/>
          <w:cnfStyle w:val="000000100000" w:firstRow="0" w:lastRow="0" w:firstColumn="0" w:lastColumn="0" w:oddVBand="0" w:evenVBand="0" w:oddHBand="1" w:evenHBand="0" w:firstRowFirstColumn="0" w:firstRowLastColumn="0" w:lastRowFirstColumn="0" w:lastRowLastColumn="0"/>
          <w:wAfter w:w="108" w:type="dxa"/>
          <w:cantSplit/>
          <w:trHeight w:val="846"/>
        </w:trPr>
        <w:tc>
          <w:tcPr>
            <w:cnfStyle w:val="001000000000" w:firstRow="0" w:lastRow="0" w:firstColumn="1" w:lastColumn="0" w:oddVBand="0" w:evenVBand="0" w:oddHBand="0" w:evenHBand="0" w:firstRowFirstColumn="0" w:firstRowLastColumn="0" w:lastRowFirstColumn="0" w:lastRowLastColumn="0"/>
            <w:tcW w:w="3996" w:type="dxa"/>
            <w:vAlign w:val="center"/>
          </w:tcPr>
          <w:p w:rsidR="00AC22F0" w:rsidRPr="006C4C2E" w:rsidRDefault="00AC22F0" w:rsidP="00AC22F0">
            <w:pPr>
              <w:rPr>
                <w:color w:val="595959" w:themeColor="text1" w:themeTint="A6"/>
                <w:sz w:val="18"/>
                <w:szCs w:val="18"/>
              </w:rPr>
            </w:pPr>
            <w:r w:rsidRPr="006C4C2E">
              <w:rPr>
                <w:color w:val="595959" w:themeColor="text1" w:themeTint="A6"/>
                <w:sz w:val="18"/>
                <w:szCs w:val="18"/>
              </w:rPr>
              <w:t>Nová využitelná kapacita akumulace elektrické energie z OZE</w:t>
            </w:r>
          </w:p>
          <w:p w:rsidR="00AC22F0" w:rsidRPr="006C4C2E" w:rsidRDefault="00AC22F0" w:rsidP="00AC22F0">
            <w:pPr>
              <w:rPr>
                <w:color w:val="595959" w:themeColor="text1" w:themeTint="A6"/>
                <w:sz w:val="18"/>
                <w:szCs w:val="18"/>
              </w:rPr>
            </w:pPr>
            <w:r w:rsidRPr="006C4C2E">
              <w:rPr>
                <w:color w:val="595959" w:themeColor="text1" w:themeTint="A6"/>
                <w:sz w:val="18"/>
                <w:szCs w:val="18"/>
              </w:rPr>
              <w:t>[kWh]</w:t>
            </w:r>
          </w:p>
        </w:tc>
        <w:tc>
          <w:tcPr>
            <w:tcW w:w="4530" w:type="dxa"/>
            <w:vAlign w:val="center"/>
          </w:tcPr>
          <w:p w:rsidR="00AC22F0" w:rsidRPr="006C4C2E" w:rsidRDefault="00AC22F0" w:rsidP="00AC22F0">
            <w:pP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r w:rsidRPr="006C4C2E">
              <w:rPr>
                <w:color w:val="595959" w:themeColor="text1" w:themeTint="A6"/>
                <w:sz w:val="18"/>
                <w:szCs w:val="18"/>
              </w:rPr>
              <w:t>Nově instalovaná využitelná kapacita akumulace elektrické energie z OZE v kWh.</w:t>
            </w:r>
          </w:p>
        </w:tc>
        <w:tc>
          <w:tcPr>
            <w:tcW w:w="4638" w:type="dxa"/>
            <w:vAlign w:val="center"/>
          </w:tcPr>
          <w:p w:rsidR="00AC22F0" w:rsidRPr="006C4C2E" w:rsidRDefault="00AC22F0" w:rsidP="008F7CAA">
            <w:pPr>
              <w:jc w:val="center"/>
              <w:cnfStyle w:val="000000100000" w:firstRow="0" w:lastRow="0" w:firstColumn="0" w:lastColumn="0" w:oddVBand="0" w:evenVBand="0" w:oddHBand="1" w:evenHBand="0" w:firstRowFirstColumn="0" w:firstRowLastColumn="0" w:lastRowFirstColumn="0" w:lastRowLastColumn="0"/>
              <w:rPr>
                <w:color w:val="595959" w:themeColor="text1" w:themeTint="A6"/>
                <w:sz w:val="18"/>
                <w:szCs w:val="18"/>
              </w:rPr>
            </w:pPr>
          </w:p>
        </w:tc>
      </w:tr>
    </w:tbl>
    <w:p w:rsidR="00AC22F0" w:rsidRDefault="00AC22F0" w:rsidP="00A6466E">
      <w:pPr>
        <w:pStyle w:val="Zkladntext"/>
        <w:spacing w:before="12"/>
        <w:jc w:val="both"/>
        <w:rPr>
          <w:color w:val="595959" w:themeColor="text1" w:themeTint="A6"/>
        </w:rPr>
      </w:pPr>
    </w:p>
    <w:p w:rsidR="00AE49E3" w:rsidRDefault="00AE49E3" w:rsidP="00A6466E">
      <w:pPr>
        <w:pStyle w:val="Zkladntext"/>
        <w:spacing w:before="12"/>
        <w:jc w:val="both"/>
        <w:rPr>
          <w:color w:val="595959" w:themeColor="text1" w:themeTint="A6"/>
        </w:rPr>
      </w:pPr>
    </w:p>
    <w:p w:rsidR="00AE49E3" w:rsidRDefault="00AE49E3" w:rsidP="00A6466E">
      <w:pPr>
        <w:pStyle w:val="Zkladntext"/>
        <w:spacing w:before="12"/>
        <w:jc w:val="both"/>
        <w:rPr>
          <w:color w:val="595959" w:themeColor="text1" w:themeTint="A6"/>
        </w:rPr>
      </w:pPr>
    </w:p>
    <w:p w:rsidR="006C4C2E" w:rsidRDefault="007819F5" w:rsidP="006C4C2E">
      <w:pPr>
        <w:pStyle w:val="Odstavecseseznamem"/>
        <w:numPr>
          <w:ilvl w:val="0"/>
          <w:numId w:val="3"/>
        </w:numPr>
        <w:spacing w:before="720" w:line="264" w:lineRule="auto"/>
        <w:rPr>
          <w:b/>
          <w:color w:val="365F91" w:themeColor="accent1" w:themeShade="BF"/>
        </w:rPr>
      </w:pPr>
      <w:r w:rsidRPr="007819F5">
        <w:rPr>
          <w:b/>
          <w:color w:val="365F91" w:themeColor="accent1" w:themeShade="BF"/>
        </w:rPr>
        <w:t>P</w:t>
      </w:r>
      <w:r w:rsidR="006C4C2E">
        <w:rPr>
          <w:b/>
          <w:color w:val="365F91" w:themeColor="accent1" w:themeShade="BF"/>
        </w:rPr>
        <w:t xml:space="preserve">ovinné přílohy </w:t>
      </w:r>
    </w:p>
    <w:p w:rsidR="006C4C2E" w:rsidRDefault="006C4C2E" w:rsidP="006C4C2E">
      <w:pPr>
        <w:tabs>
          <w:tab w:val="left" w:pos="1368"/>
        </w:tabs>
      </w:pPr>
      <w:r>
        <w:tab/>
      </w:r>
    </w:p>
    <w:p w:rsidR="006C4C2E" w:rsidRPr="00826486" w:rsidRDefault="006C4C2E" w:rsidP="00FA77CC">
      <w:pPr>
        <w:pStyle w:val="Odstavecseseznamem"/>
        <w:tabs>
          <w:tab w:val="left" w:pos="1368"/>
        </w:tabs>
        <w:ind w:left="720" w:firstLine="0"/>
        <w:rPr>
          <w:b/>
          <w:color w:val="595959" w:themeColor="text1" w:themeTint="A6"/>
          <w:sz w:val="18"/>
          <w:szCs w:val="18"/>
          <w:shd w:val="clear" w:color="auto" w:fill="FFFFFF"/>
        </w:rPr>
      </w:pPr>
      <w:r w:rsidRPr="00826486">
        <w:rPr>
          <w:b/>
          <w:color w:val="595959" w:themeColor="text1" w:themeTint="A6"/>
          <w:sz w:val="18"/>
          <w:szCs w:val="18"/>
        </w:rPr>
        <w:t xml:space="preserve">Kopie </w:t>
      </w:r>
      <w:r w:rsidRPr="00826486">
        <w:rPr>
          <w:b/>
          <w:color w:val="595959" w:themeColor="text1" w:themeTint="A6"/>
          <w:sz w:val="18"/>
          <w:szCs w:val="18"/>
          <w:shd w:val="clear" w:color="auto" w:fill="FFFFFF"/>
        </w:rPr>
        <w:t>osvědčení o </w:t>
      </w:r>
      <w:r w:rsidRPr="00826486">
        <w:rPr>
          <w:b/>
          <w:color w:val="595959" w:themeColor="text1" w:themeTint="A6"/>
          <w:sz w:val="18"/>
          <w:szCs w:val="18"/>
        </w:rPr>
        <w:t xml:space="preserve">autorizaci, která potvrdí oprávněnost zpracovatele: </w:t>
      </w:r>
    </w:p>
    <w:p w:rsidR="006C4C2E" w:rsidRPr="006C4C2E" w:rsidRDefault="00826486" w:rsidP="006C4C2E">
      <w:pPr>
        <w:pStyle w:val="Odstavecseseznamem"/>
        <w:numPr>
          <w:ilvl w:val="0"/>
          <w:numId w:val="11"/>
        </w:numPr>
        <w:tabs>
          <w:tab w:val="left" w:pos="1368"/>
        </w:tabs>
        <w:rPr>
          <w:color w:val="595959" w:themeColor="text1" w:themeTint="A6"/>
          <w:sz w:val="18"/>
          <w:szCs w:val="18"/>
        </w:rPr>
      </w:pPr>
      <w:r>
        <w:rPr>
          <w:color w:val="595959" w:themeColor="text1" w:themeTint="A6"/>
          <w:sz w:val="18"/>
          <w:szCs w:val="18"/>
        </w:rPr>
        <w:t>E</w:t>
      </w:r>
      <w:r w:rsidR="006C4C2E" w:rsidRPr="006C4C2E">
        <w:rPr>
          <w:color w:val="595959" w:themeColor="text1" w:themeTint="A6"/>
          <w:sz w:val="18"/>
          <w:szCs w:val="18"/>
        </w:rPr>
        <w:t xml:space="preserve">nergetický specialista s příslušným oprávněním podle zákona č. 406/2000 Sb., o hospodaření energií, v platném znění, dle § 10, odstavec 1, část a) nebo b). </w:t>
      </w:r>
    </w:p>
    <w:p w:rsidR="006C4C2E" w:rsidRPr="006C4C2E" w:rsidRDefault="006C4C2E" w:rsidP="006C4C2E">
      <w:pPr>
        <w:pStyle w:val="Odstavecseseznamem"/>
        <w:tabs>
          <w:tab w:val="left" w:pos="1368"/>
        </w:tabs>
        <w:ind w:left="1725" w:firstLine="0"/>
        <w:rPr>
          <w:color w:val="595959" w:themeColor="text1" w:themeTint="A6"/>
          <w:sz w:val="18"/>
          <w:szCs w:val="18"/>
        </w:rPr>
      </w:pPr>
      <w:r w:rsidRPr="006C4C2E">
        <w:rPr>
          <w:color w:val="595959" w:themeColor="text1" w:themeTint="A6"/>
          <w:sz w:val="18"/>
          <w:szCs w:val="18"/>
        </w:rPr>
        <w:t>nebo</w:t>
      </w:r>
    </w:p>
    <w:p w:rsidR="006C4C2E" w:rsidRPr="006C4C2E" w:rsidRDefault="00826486" w:rsidP="006C4C2E">
      <w:pPr>
        <w:pStyle w:val="Odstavecseseznamem"/>
        <w:numPr>
          <w:ilvl w:val="0"/>
          <w:numId w:val="11"/>
        </w:numPr>
        <w:tabs>
          <w:tab w:val="left" w:pos="1368"/>
        </w:tabs>
        <w:rPr>
          <w:color w:val="595959" w:themeColor="text1" w:themeTint="A6"/>
          <w:sz w:val="18"/>
          <w:szCs w:val="18"/>
        </w:rPr>
      </w:pPr>
      <w:r>
        <w:rPr>
          <w:color w:val="595959" w:themeColor="text1" w:themeTint="A6"/>
          <w:sz w:val="18"/>
          <w:szCs w:val="18"/>
        </w:rPr>
        <w:t>A</w:t>
      </w:r>
      <w:r w:rsidR="006C4C2E" w:rsidRPr="006C4C2E">
        <w:rPr>
          <w:color w:val="595959" w:themeColor="text1" w:themeTint="A6"/>
          <w:sz w:val="18"/>
          <w:szCs w:val="18"/>
        </w:rPr>
        <w:t>utorizovaný technik/inženýr v oboru technika prostředí staveb, specializace elektrotechnická zařízení (IE02, TE03)</w:t>
      </w:r>
      <w:r w:rsidR="00447DA1">
        <w:rPr>
          <w:color w:val="595959" w:themeColor="text1" w:themeTint="A6"/>
          <w:sz w:val="18"/>
          <w:szCs w:val="18"/>
        </w:rPr>
        <w:t xml:space="preserve">. </w:t>
      </w:r>
      <w:r w:rsidR="006C4C2E" w:rsidRPr="006C4C2E">
        <w:rPr>
          <w:color w:val="595959" w:themeColor="text1" w:themeTint="A6"/>
          <w:sz w:val="18"/>
          <w:szCs w:val="18"/>
        </w:rPr>
        <w:t xml:space="preserve"> </w:t>
      </w:r>
    </w:p>
    <w:p w:rsidR="006C4C2E" w:rsidRPr="006C4C2E" w:rsidRDefault="006C4C2E" w:rsidP="006C4C2E">
      <w:pPr>
        <w:pStyle w:val="Odstavecseseznamem"/>
        <w:tabs>
          <w:tab w:val="left" w:pos="1368"/>
        </w:tabs>
        <w:ind w:left="1725" w:firstLine="0"/>
        <w:rPr>
          <w:color w:val="595959" w:themeColor="text1" w:themeTint="A6"/>
          <w:sz w:val="18"/>
          <w:szCs w:val="18"/>
        </w:rPr>
      </w:pPr>
      <w:r w:rsidRPr="006C4C2E">
        <w:rPr>
          <w:color w:val="595959" w:themeColor="text1" w:themeTint="A6"/>
          <w:sz w:val="18"/>
          <w:szCs w:val="18"/>
        </w:rPr>
        <w:t>nebo</w:t>
      </w:r>
    </w:p>
    <w:p w:rsidR="006C4C2E" w:rsidRDefault="00826486" w:rsidP="006C4C2E">
      <w:pPr>
        <w:pStyle w:val="Odstavecseseznamem"/>
        <w:numPr>
          <w:ilvl w:val="0"/>
          <w:numId w:val="11"/>
        </w:numPr>
        <w:tabs>
          <w:tab w:val="left" w:pos="1368"/>
        </w:tabs>
        <w:rPr>
          <w:color w:val="595959" w:themeColor="text1" w:themeTint="A6"/>
          <w:sz w:val="18"/>
          <w:szCs w:val="18"/>
        </w:rPr>
      </w:pPr>
      <w:r>
        <w:rPr>
          <w:color w:val="595959" w:themeColor="text1" w:themeTint="A6"/>
          <w:sz w:val="18"/>
          <w:szCs w:val="18"/>
        </w:rPr>
        <w:t>A</w:t>
      </w:r>
      <w:r w:rsidR="006C4C2E" w:rsidRPr="006C4C2E">
        <w:rPr>
          <w:color w:val="595959" w:themeColor="text1" w:themeTint="A6"/>
          <w:sz w:val="18"/>
          <w:szCs w:val="18"/>
        </w:rPr>
        <w:t>utorizovaný technik/inženýr v oboru technologická zařízení staveb (IT00, TT00).</w:t>
      </w:r>
      <w:r>
        <w:rPr>
          <w:color w:val="595959" w:themeColor="text1" w:themeTint="A6"/>
          <w:sz w:val="18"/>
          <w:szCs w:val="18"/>
        </w:rPr>
        <w:t xml:space="preserve"> </w:t>
      </w:r>
    </w:p>
    <w:p w:rsidR="00826486" w:rsidRDefault="00826486" w:rsidP="00826486">
      <w:pPr>
        <w:pStyle w:val="Odstavecseseznamem"/>
        <w:tabs>
          <w:tab w:val="left" w:pos="1368"/>
        </w:tabs>
        <w:ind w:left="720" w:firstLine="0"/>
        <w:rPr>
          <w:color w:val="595959" w:themeColor="text1" w:themeTint="A6"/>
          <w:sz w:val="18"/>
          <w:szCs w:val="18"/>
        </w:rPr>
      </w:pPr>
    </w:p>
    <w:p w:rsidR="00826486" w:rsidRDefault="00826486" w:rsidP="00826486">
      <w:pPr>
        <w:pStyle w:val="Odstavecseseznamem"/>
        <w:tabs>
          <w:tab w:val="left" w:pos="1368"/>
        </w:tabs>
        <w:ind w:left="720" w:firstLine="0"/>
        <w:rPr>
          <w:color w:val="595959" w:themeColor="text1" w:themeTint="A6"/>
          <w:sz w:val="18"/>
          <w:szCs w:val="18"/>
        </w:rPr>
      </w:pPr>
    </w:p>
    <w:sectPr w:rsidR="00826486" w:rsidSect="00C745BF">
      <w:pgSz w:w="16840" w:h="11910" w:orient="landscape"/>
      <w:pgMar w:top="1281" w:right="1820" w:bottom="1281" w:left="1219" w:header="595" w:footer="10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35" w:rsidRDefault="00704535">
      <w:r>
        <w:separator/>
      </w:r>
    </w:p>
  </w:endnote>
  <w:endnote w:type="continuationSeparator" w:id="0">
    <w:p w:rsidR="00704535" w:rsidRDefault="0070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41514"/>
      <w:docPartObj>
        <w:docPartGallery w:val="Page Numbers (Bottom of Page)"/>
        <w:docPartUnique/>
      </w:docPartObj>
    </w:sdtPr>
    <w:sdtEndPr>
      <w:rPr>
        <w:color w:val="595959" w:themeColor="text1" w:themeTint="A6"/>
        <w:sz w:val="20"/>
        <w:szCs w:val="20"/>
      </w:rPr>
    </w:sdtEndPr>
    <w:sdtContent>
      <w:p w:rsidR="00046590" w:rsidRPr="00046590" w:rsidRDefault="00046590">
        <w:pPr>
          <w:pStyle w:val="Zpat"/>
          <w:jc w:val="right"/>
          <w:rPr>
            <w:color w:val="595959" w:themeColor="text1" w:themeTint="A6"/>
            <w:sz w:val="20"/>
            <w:szCs w:val="20"/>
          </w:rPr>
        </w:pPr>
        <w:r w:rsidRPr="00046590">
          <w:rPr>
            <w:color w:val="595959" w:themeColor="text1" w:themeTint="A6"/>
            <w:sz w:val="20"/>
            <w:szCs w:val="20"/>
          </w:rPr>
          <w:fldChar w:fldCharType="begin"/>
        </w:r>
        <w:r w:rsidRPr="00046590">
          <w:rPr>
            <w:color w:val="595959" w:themeColor="text1" w:themeTint="A6"/>
            <w:sz w:val="20"/>
            <w:szCs w:val="20"/>
          </w:rPr>
          <w:instrText>PAGE   \* MERGEFORMAT</w:instrText>
        </w:r>
        <w:r w:rsidRPr="00046590">
          <w:rPr>
            <w:color w:val="595959" w:themeColor="text1" w:themeTint="A6"/>
            <w:sz w:val="20"/>
            <w:szCs w:val="20"/>
          </w:rPr>
          <w:fldChar w:fldCharType="separate"/>
        </w:r>
        <w:r w:rsidR="008F6DDD">
          <w:rPr>
            <w:noProof/>
            <w:color w:val="595959" w:themeColor="text1" w:themeTint="A6"/>
            <w:sz w:val="20"/>
            <w:szCs w:val="20"/>
          </w:rPr>
          <w:t>5</w:t>
        </w:r>
        <w:r w:rsidRPr="00046590">
          <w:rPr>
            <w:color w:val="595959" w:themeColor="text1" w:themeTint="A6"/>
            <w:sz w:val="20"/>
            <w:szCs w:val="20"/>
          </w:rPr>
          <w:fldChar w:fldCharType="end"/>
        </w:r>
      </w:p>
    </w:sdtContent>
  </w:sdt>
  <w:p w:rsidR="000C0328" w:rsidRDefault="000C0328">
    <w:pPr>
      <w:pStyle w:val="Zkladn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35" w:rsidRDefault="00704535">
      <w:r>
        <w:separator/>
      </w:r>
    </w:p>
  </w:footnote>
  <w:footnote w:type="continuationSeparator" w:id="0">
    <w:p w:rsidR="00704535" w:rsidRDefault="00704535">
      <w:r>
        <w:continuationSeparator/>
      </w:r>
    </w:p>
  </w:footnote>
  <w:footnote w:id="1">
    <w:p w:rsidR="009A0D03" w:rsidRDefault="006C190A" w:rsidP="009A0D03">
      <w:pPr>
        <w:pStyle w:val="Textpoznpodarou"/>
        <w:rPr>
          <w:color w:val="595959" w:themeColor="text1" w:themeTint="A6"/>
          <w:sz w:val="18"/>
        </w:rPr>
      </w:pPr>
      <w:r w:rsidRPr="00AE49E3">
        <w:rPr>
          <w:rStyle w:val="Znakapoznpodarou"/>
          <w:color w:val="595959" w:themeColor="text1" w:themeTint="A6"/>
          <w:sz w:val="18"/>
          <w:szCs w:val="18"/>
        </w:rPr>
        <w:footnoteRef/>
      </w:r>
      <w:r w:rsidRPr="00AE49E3">
        <w:rPr>
          <w:color w:val="595959" w:themeColor="text1" w:themeTint="A6"/>
        </w:rPr>
        <w:t xml:space="preserve"> </w:t>
      </w:r>
      <w:r>
        <w:rPr>
          <w:rFonts w:eastAsia="Segoe UI" w:cs="Segoe UI"/>
          <w:color w:val="595959" w:themeColor="text1" w:themeTint="A6"/>
          <w:sz w:val="16"/>
          <w:szCs w:val="16"/>
        </w:rPr>
        <w:t>D</w:t>
      </w:r>
      <w:r w:rsidRPr="006C190A">
        <w:rPr>
          <w:rFonts w:eastAsia="Segoe UI" w:cs="Segoe UI"/>
          <w:color w:val="595959" w:themeColor="text1" w:themeTint="A6"/>
          <w:sz w:val="16"/>
          <w:szCs w:val="16"/>
        </w:rPr>
        <w:t>efinovat jednotlivé budovy (pozemky) včetně č. p. a parcelních čísel, kterých se realizace týká včetně instalovaných výkonů a kapacit</w:t>
      </w:r>
      <w:r>
        <w:rPr>
          <w:rFonts w:eastAsia="Segoe UI" w:cs="Segoe UI"/>
          <w:color w:val="595959" w:themeColor="text1" w:themeTint="A6"/>
          <w:sz w:val="16"/>
          <w:szCs w:val="16"/>
        </w:rPr>
        <w:t>y baterií pro jedno</w:t>
      </w:r>
      <w:r w:rsidR="009A0D03">
        <w:rPr>
          <w:rFonts w:eastAsia="Segoe UI" w:cs="Segoe UI"/>
          <w:color w:val="595959" w:themeColor="text1" w:themeTint="A6"/>
          <w:sz w:val="16"/>
          <w:szCs w:val="16"/>
        </w:rPr>
        <w:t xml:space="preserve">tlivé budovy, či infrastrukturu, včetně vazeb na Smlouvu/smlouvy o připojení výrobny elektřiny k elektrizační soustavě. </w:t>
      </w:r>
    </w:p>
    <w:p w:rsidR="006C190A" w:rsidRPr="00BE64CE" w:rsidRDefault="006C190A" w:rsidP="006C190A">
      <w:pPr>
        <w:pStyle w:val="Textpoznpodarou"/>
        <w:rPr>
          <w:sz w:val="18"/>
        </w:rPr>
      </w:pPr>
    </w:p>
  </w:footnote>
  <w:footnote w:id="2">
    <w:p w:rsidR="000429E7" w:rsidRDefault="000429E7" w:rsidP="000429E7">
      <w:pPr>
        <w:pStyle w:val="Textpoznpodarou"/>
        <w:rPr>
          <w:rFonts w:eastAsia="Segoe UI" w:cs="Segoe UI"/>
          <w:color w:val="595959" w:themeColor="text1" w:themeTint="A6"/>
          <w:sz w:val="16"/>
          <w:szCs w:val="16"/>
        </w:rPr>
      </w:pPr>
      <w:r w:rsidRPr="00AE49E3">
        <w:rPr>
          <w:rStyle w:val="Znakapoznpodarou"/>
          <w:color w:val="595959" w:themeColor="text1" w:themeTint="A6"/>
          <w:sz w:val="18"/>
          <w:szCs w:val="18"/>
        </w:rPr>
        <w:footnoteRef/>
      </w:r>
      <w:r w:rsidRPr="00AE49E3">
        <w:rPr>
          <w:color w:val="595959" w:themeColor="text1" w:themeTint="A6"/>
          <w:sz w:val="18"/>
          <w:szCs w:val="18"/>
        </w:rPr>
        <w:t xml:space="preserve"> </w:t>
      </w:r>
      <w:r w:rsidRPr="00980C0F">
        <w:rPr>
          <w:rFonts w:eastAsia="Segoe UI" w:cs="Segoe UI"/>
          <w:color w:val="595959" w:themeColor="text1" w:themeTint="A6"/>
          <w:sz w:val="16"/>
          <w:szCs w:val="16"/>
        </w:rPr>
        <w:t>Kapacitou bateriového úložiště se rozumí „využitelná kapacita úložiště“. Tato kapacita musí být prokázána garančními testy při uvedení systému do provozu.</w:t>
      </w:r>
    </w:p>
    <w:p w:rsidR="00980C0F" w:rsidRPr="00980C0F" w:rsidRDefault="00980C0F" w:rsidP="000429E7">
      <w:pPr>
        <w:pStyle w:val="Textpoznpodarou"/>
        <w:rPr>
          <w:rFonts w:eastAsia="Segoe UI" w:cs="Segoe UI"/>
          <w:color w:val="595959" w:themeColor="text1" w:themeTint="A6"/>
          <w:sz w:val="16"/>
          <w:szCs w:val="16"/>
        </w:rPr>
      </w:pPr>
    </w:p>
  </w:footnote>
  <w:footnote w:id="3">
    <w:p w:rsidR="000429E7" w:rsidRPr="00980C0F" w:rsidRDefault="000429E7" w:rsidP="000429E7">
      <w:pPr>
        <w:pStyle w:val="Textpoznpodarou"/>
        <w:rPr>
          <w:color w:val="595959" w:themeColor="text1" w:themeTint="A6"/>
          <w:sz w:val="18"/>
        </w:rPr>
      </w:pPr>
      <w:r w:rsidRPr="00AE49E3">
        <w:rPr>
          <w:rStyle w:val="Znakapoznpodarou"/>
          <w:color w:val="595959" w:themeColor="text1" w:themeTint="A6"/>
          <w:sz w:val="18"/>
          <w:szCs w:val="18"/>
        </w:rPr>
        <w:footnoteRef/>
      </w:r>
      <w:r w:rsidRPr="00AE49E3">
        <w:rPr>
          <w:color w:val="595959" w:themeColor="text1" w:themeTint="A6"/>
        </w:rPr>
        <w:t xml:space="preserve"> </w:t>
      </w:r>
      <w:r w:rsidRPr="00980C0F">
        <w:rPr>
          <w:color w:val="595959" w:themeColor="text1" w:themeTint="A6"/>
          <w:sz w:val="16"/>
          <w:szCs w:val="16"/>
        </w:rPr>
        <w:t>Pro potřeby této výzvy odpovídá instalovanému výkonu FVE 1kWp hodnota teoretické hodinové výroby při instalovaném špičkovém výkonu FVE ve výši 1 kWh.</w:t>
      </w:r>
    </w:p>
    <w:p w:rsidR="000429E7" w:rsidRPr="00BE64CE" w:rsidRDefault="000429E7" w:rsidP="000429E7">
      <w:pPr>
        <w:pStyle w:val="Textpoznpodarou"/>
        <w:rPr>
          <w:sz w:val="18"/>
        </w:rPr>
      </w:pPr>
    </w:p>
  </w:footnote>
  <w:footnote w:id="4">
    <w:p w:rsidR="00AE49E3" w:rsidRDefault="00AE49E3" w:rsidP="005368DE">
      <w:pPr>
        <w:spacing w:after="330"/>
        <w:jc w:val="both"/>
        <w:rPr>
          <w:sz w:val="18"/>
          <w:szCs w:val="18"/>
        </w:rPr>
      </w:pPr>
      <w:r w:rsidRPr="00AE49E3">
        <w:rPr>
          <w:rStyle w:val="Znakapoznpodarou"/>
          <w:rFonts w:eastAsiaTheme="minorHAnsi" w:cstheme="minorBidi"/>
          <w:color w:val="595959" w:themeColor="text1" w:themeTint="A6"/>
          <w:sz w:val="18"/>
          <w:szCs w:val="18"/>
        </w:rPr>
        <w:footnoteRef/>
      </w:r>
      <w:r w:rsidRPr="00AE49E3">
        <w:t xml:space="preserve"> </w:t>
      </w:r>
      <w:r w:rsidRPr="00AE49E3">
        <w:rPr>
          <w:color w:val="595959" w:themeColor="text1" w:themeTint="A6"/>
          <w:sz w:val="16"/>
          <w:szCs w:val="16"/>
        </w:rPr>
        <w:t>Zpevněnou plochu je možno definovat jako stavbu, která může vzniknout montážní nebo stavební technologií. Tato definice zdůrazňuje, že zpevněná plocha může být považována za stavbu, a to v souladu s příslušnými ustanoveními stavebního zákona. Obvykle zahrnuje část pozemku, která byla upravena nebo zakryta materiály, které zabraňují propustnosti vody, jako jsou beton, asfalt, dlažba nebo jiné podobné materiály. Tato plocha je navržena tak, aby minimalizovala erozi půdy, umožňovala efektivní odtok dešťové vody a plnila další účely spojené s urbanistickým plánováním a stavebním právem.</w:t>
      </w:r>
    </w:p>
  </w:footnote>
  <w:footnote w:id="5">
    <w:p w:rsidR="005368DE" w:rsidRDefault="005368DE" w:rsidP="005368DE">
      <w:pPr>
        <w:pStyle w:val="Textpoznpodarou"/>
      </w:pPr>
      <w:r w:rsidRPr="00ED32BC">
        <w:rPr>
          <w:rStyle w:val="Znakapoznpodarou"/>
          <w:color w:val="595959" w:themeColor="text1" w:themeTint="A6"/>
          <w:sz w:val="18"/>
          <w:szCs w:val="18"/>
        </w:rPr>
        <w:footnoteRef/>
      </w:r>
      <w:r>
        <w:t xml:space="preserve"> </w:t>
      </w:r>
      <w:r w:rsidRPr="00ED32BC">
        <w:rPr>
          <w:rFonts w:eastAsia="Segoe UI" w:cs="Segoe UI"/>
          <w:color w:val="595959" w:themeColor="text1" w:themeTint="A6"/>
          <w:sz w:val="16"/>
          <w:szCs w:val="16"/>
        </w:rPr>
        <w:t>Jedná se o budovy a další infrastrukturu – veřejné osvětlení, vodohospodářská infrastruktura apod., kde byla nainstalována FVE a/nebo ve kterých byly instalovány v rámci projektu podpořené prvky pro optimalizaci spotřeby vyrobené elektřiny, a to minimálně ve formě průběhového měření se záznamem.</w:t>
      </w:r>
    </w:p>
  </w:footnote>
  <w:footnote w:id="6">
    <w:p w:rsidR="00AC22F0" w:rsidRPr="00980C0F" w:rsidRDefault="00AC22F0" w:rsidP="00AC22F0">
      <w:pPr>
        <w:pStyle w:val="Textpoznpodarou"/>
        <w:rPr>
          <w:rFonts w:cs="Segoe UI"/>
          <w:color w:val="595959" w:themeColor="text1" w:themeTint="A6"/>
          <w:sz w:val="16"/>
          <w:szCs w:val="16"/>
        </w:rPr>
      </w:pPr>
      <w:r w:rsidRPr="00AE49E3">
        <w:rPr>
          <w:rStyle w:val="Znakapoznpodarou"/>
          <w:color w:val="595959" w:themeColor="text1" w:themeTint="A6"/>
          <w:sz w:val="18"/>
          <w:szCs w:val="18"/>
        </w:rPr>
        <w:footnoteRef/>
      </w:r>
      <w:r w:rsidRPr="00AE49E3">
        <w:rPr>
          <w:color w:val="595959" w:themeColor="text1" w:themeTint="A6"/>
          <w:sz w:val="18"/>
          <w:szCs w:val="18"/>
          <w:vertAlign w:val="superscript"/>
        </w:rPr>
        <w:t xml:space="preserve"> </w:t>
      </w:r>
      <w:r w:rsidRPr="00980C0F">
        <w:rPr>
          <w:color w:val="595959" w:themeColor="text1" w:themeTint="A6"/>
          <w:sz w:val="16"/>
          <w:szCs w:val="16"/>
        </w:rPr>
        <w:t xml:space="preserve">Pro výpočet indikátoru aplikovat přepočet (s využitím vyrobené energie na FVE) na základě faktorů primární energie z neobnovitelných zdrojů dle přílohy č. 3 vyhlášky č. 264/2020 Sb. o energetické náročnosti budov. </w:t>
      </w:r>
    </w:p>
    <w:p w:rsidR="00AC22F0" w:rsidRPr="00980C0F" w:rsidRDefault="00AC22F0" w:rsidP="00AC22F0">
      <w:pPr>
        <w:pStyle w:val="Textpoznpodarou"/>
        <w:rPr>
          <w:color w:val="595959" w:themeColor="text1" w:themeTint="A6"/>
          <w:sz w:val="16"/>
          <w:szCs w:val="16"/>
        </w:rPr>
      </w:pPr>
    </w:p>
  </w:footnote>
  <w:footnote w:id="7">
    <w:p w:rsidR="00385402" w:rsidRPr="00980C0F" w:rsidRDefault="00385402" w:rsidP="00385402">
      <w:pPr>
        <w:pStyle w:val="Textpoznpodarou"/>
        <w:rPr>
          <w:rFonts w:cs="Segoe UI"/>
          <w:color w:val="595959" w:themeColor="text1" w:themeTint="A6"/>
          <w:sz w:val="16"/>
          <w:szCs w:val="16"/>
        </w:rPr>
      </w:pPr>
      <w:r w:rsidRPr="00AE49E3">
        <w:rPr>
          <w:rStyle w:val="Znakapoznpodarou"/>
          <w:color w:val="595959" w:themeColor="text1" w:themeTint="A6"/>
          <w:sz w:val="18"/>
          <w:szCs w:val="18"/>
        </w:rPr>
        <w:footnoteRef/>
      </w:r>
      <w:r w:rsidRPr="00AE49E3">
        <w:rPr>
          <w:color w:val="595959" w:themeColor="text1" w:themeTint="A6"/>
          <w:sz w:val="16"/>
          <w:szCs w:val="16"/>
        </w:rPr>
        <w:t xml:space="preserve"> </w:t>
      </w:r>
      <w:r w:rsidRPr="00980C0F">
        <w:rPr>
          <w:color w:val="595959" w:themeColor="text1" w:themeTint="A6"/>
          <w:sz w:val="16"/>
          <w:szCs w:val="16"/>
        </w:rPr>
        <w:t>Pro výpočet indikátoru aplikovat emisní faktor dle přílohy č. 9 k vyhlášky č. 141/2021 Sb. o energetickém posudku a o údajích vedených v Systému monitoringu spotřeby energie - elektřina              (0,860 t CO</w:t>
      </w:r>
      <w:r w:rsidRPr="00980C0F">
        <w:rPr>
          <w:color w:val="595959" w:themeColor="text1" w:themeTint="A6"/>
          <w:sz w:val="16"/>
          <w:szCs w:val="16"/>
          <w:vertAlign w:val="subscript"/>
        </w:rPr>
        <w:t>2</w:t>
      </w:r>
      <w:r w:rsidRPr="00980C0F">
        <w:rPr>
          <w:color w:val="595959" w:themeColor="text1" w:themeTint="A6"/>
          <w:sz w:val="16"/>
          <w:szCs w:val="16"/>
        </w:rPr>
        <w:t>/MWh).</w:t>
      </w:r>
    </w:p>
    <w:p w:rsidR="00385402" w:rsidRPr="00185EF1" w:rsidRDefault="00385402" w:rsidP="00385402">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28" w:rsidRDefault="008F6DDD">
    <w:pPr>
      <w:pStyle w:val="Zkladntext"/>
      <w:spacing w:line="14" w:lineRule="auto"/>
      <w:rPr>
        <w:sz w:val="2"/>
      </w:rPr>
    </w:pPr>
    <w:r>
      <w:rPr>
        <w:noProof/>
        <w:lang w:eastAsia="cs-CZ"/>
      </w:rPr>
      <w:drawing>
        <wp:inline distT="0" distB="0" distL="0" distR="0" wp14:anchorId="189E2E1F" wp14:editId="075C16E9">
          <wp:extent cx="5719445" cy="462915"/>
          <wp:effectExtent l="0" t="0" r="0" b="0"/>
          <wp:docPr id="2" name="Obrázek 260"/>
          <wp:cNvGraphicFramePr/>
          <a:graphic xmlns:a="http://schemas.openxmlformats.org/drawingml/2006/main">
            <a:graphicData uri="http://schemas.openxmlformats.org/drawingml/2006/picture">
              <pic:pic xmlns:pic="http://schemas.openxmlformats.org/drawingml/2006/picture">
                <pic:nvPicPr>
                  <pic:cNvPr id="5"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6291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758"/>
    <w:multiLevelType w:val="hybridMultilevel"/>
    <w:tmpl w:val="7596A0DA"/>
    <w:lvl w:ilvl="0" w:tplc="44D88766">
      <w:start w:val="1"/>
      <w:numFmt w:val="decimal"/>
      <w:lvlText w:val="%1."/>
      <w:lvlJc w:val="left"/>
      <w:pPr>
        <w:ind w:left="856" w:hanging="360"/>
      </w:pPr>
      <w:rPr>
        <w:b/>
      </w:r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1" w15:restartNumberingAfterBreak="0">
    <w:nsid w:val="053C74FA"/>
    <w:multiLevelType w:val="hybridMultilevel"/>
    <w:tmpl w:val="9EFA6CD8"/>
    <w:lvl w:ilvl="0" w:tplc="44D88766">
      <w:start w:val="1"/>
      <w:numFmt w:val="decimal"/>
      <w:lvlText w:val="%1."/>
      <w:lvlJc w:val="left"/>
      <w:pPr>
        <w:ind w:left="856" w:hanging="360"/>
      </w:pPr>
      <w:rPr>
        <w:b/>
      </w:rPr>
    </w:lvl>
    <w:lvl w:ilvl="1" w:tplc="04050019" w:tentative="1">
      <w:start w:val="1"/>
      <w:numFmt w:val="lowerLetter"/>
      <w:lvlText w:val="%2."/>
      <w:lvlJc w:val="left"/>
      <w:pPr>
        <w:ind w:left="1576" w:hanging="360"/>
      </w:pPr>
    </w:lvl>
    <w:lvl w:ilvl="2" w:tplc="0405001B" w:tentative="1">
      <w:start w:val="1"/>
      <w:numFmt w:val="lowerRoman"/>
      <w:lvlText w:val="%3."/>
      <w:lvlJc w:val="right"/>
      <w:pPr>
        <w:ind w:left="2296" w:hanging="180"/>
      </w:pPr>
    </w:lvl>
    <w:lvl w:ilvl="3" w:tplc="0405000F" w:tentative="1">
      <w:start w:val="1"/>
      <w:numFmt w:val="decimal"/>
      <w:lvlText w:val="%4."/>
      <w:lvlJc w:val="left"/>
      <w:pPr>
        <w:ind w:left="3016" w:hanging="360"/>
      </w:pPr>
    </w:lvl>
    <w:lvl w:ilvl="4" w:tplc="04050019" w:tentative="1">
      <w:start w:val="1"/>
      <w:numFmt w:val="lowerLetter"/>
      <w:lvlText w:val="%5."/>
      <w:lvlJc w:val="left"/>
      <w:pPr>
        <w:ind w:left="3736" w:hanging="360"/>
      </w:pPr>
    </w:lvl>
    <w:lvl w:ilvl="5" w:tplc="0405001B" w:tentative="1">
      <w:start w:val="1"/>
      <w:numFmt w:val="lowerRoman"/>
      <w:lvlText w:val="%6."/>
      <w:lvlJc w:val="right"/>
      <w:pPr>
        <w:ind w:left="4456" w:hanging="180"/>
      </w:pPr>
    </w:lvl>
    <w:lvl w:ilvl="6" w:tplc="0405000F" w:tentative="1">
      <w:start w:val="1"/>
      <w:numFmt w:val="decimal"/>
      <w:lvlText w:val="%7."/>
      <w:lvlJc w:val="left"/>
      <w:pPr>
        <w:ind w:left="5176" w:hanging="360"/>
      </w:pPr>
    </w:lvl>
    <w:lvl w:ilvl="7" w:tplc="04050019" w:tentative="1">
      <w:start w:val="1"/>
      <w:numFmt w:val="lowerLetter"/>
      <w:lvlText w:val="%8."/>
      <w:lvlJc w:val="left"/>
      <w:pPr>
        <w:ind w:left="5896" w:hanging="360"/>
      </w:pPr>
    </w:lvl>
    <w:lvl w:ilvl="8" w:tplc="0405001B" w:tentative="1">
      <w:start w:val="1"/>
      <w:numFmt w:val="lowerRoman"/>
      <w:lvlText w:val="%9."/>
      <w:lvlJc w:val="right"/>
      <w:pPr>
        <w:ind w:left="6616" w:hanging="180"/>
      </w:pPr>
    </w:lvl>
  </w:abstractNum>
  <w:abstractNum w:abstractNumId="2" w15:restartNumberingAfterBreak="0">
    <w:nsid w:val="065D58FD"/>
    <w:multiLevelType w:val="hybridMultilevel"/>
    <w:tmpl w:val="B54E1F6A"/>
    <w:lvl w:ilvl="0" w:tplc="7B62E062">
      <w:numFmt w:val="bullet"/>
      <w:lvlText w:val="-"/>
      <w:lvlJc w:val="left"/>
      <w:pPr>
        <w:ind w:left="1725" w:hanging="360"/>
      </w:pPr>
      <w:rPr>
        <w:rFonts w:ascii="Segoe UI" w:eastAsia="Segoe UI" w:hAnsi="Segoe UI" w:cs="Segoe UI"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3" w15:restartNumberingAfterBreak="0">
    <w:nsid w:val="308F1E02"/>
    <w:multiLevelType w:val="hybridMultilevel"/>
    <w:tmpl w:val="3BB02A86"/>
    <w:lvl w:ilvl="0" w:tplc="FB06DA66">
      <w:numFmt w:val="bullet"/>
      <w:lvlText w:val="-"/>
      <w:lvlJc w:val="left"/>
      <w:pPr>
        <w:ind w:left="1216" w:hanging="360"/>
      </w:pPr>
      <w:rPr>
        <w:rFonts w:ascii="Segoe UI" w:eastAsia="Segoe UI" w:hAnsi="Segoe UI" w:cs="Segoe UI" w:hint="default"/>
      </w:rPr>
    </w:lvl>
    <w:lvl w:ilvl="1" w:tplc="04050003" w:tentative="1">
      <w:start w:val="1"/>
      <w:numFmt w:val="bullet"/>
      <w:lvlText w:val="o"/>
      <w:lvlJc w:val="left"/>
      <w:pPr>
        <w:ind w:left="1936" w:hanging="360"/>
      </w:pPr>
      <w:rPr>
        <w:rFonts w:ascii="Courier New" w:hAnsi="Courier New" w:cs="Courier New" w:hint="default"/>
      </w:rPr>
    </w:lvl>
    <w:lvl w:ilvl="2" w:tplc="04050005" w:tentative="1">
      <w:start w:val="1"/>
      <w:numFmt w:val="bullet"/>
      <w:lvlText w:val=""/>
      <w:lvlJc w:val="left"/>
      <w:pPr>
        <w:ind w:left="2656" w:hanging="360"/>
      </w:pPr>
      <w:rPr>
        <w:rFonts w:ascii="Wingdings" w:hAnsi="Wingdings" w:hint="default"/>
      </w:rPr>
    </w:lvl>
    <w:lvl w:ilvl="3" w:tplc="04050001" w:tentative="1">
      <w:start w:val="1"/>
      <w:numFmt w:val="bullet"/>
      <w:lvlText w:val=""/>
      <w:lvlJc w:val="left"/>
      <w:pPr>
        <w:ind w:left="3376" w:hanging="360"/>
      </w:pPr>
      <w:rPr>
        <w:rFonts w:ascii="Symbol" w:hAnsi="Symbol" w:hint="default"/>
      </w:rPr>
    </w:lvl>
    <w:lvl w:ilvl="4" w:tplc="04050003" w:tentative="1">
      <w:start w:val="1"/>
      <w:numFmt w:val="bullet"/>
      <w:lvlText w:val="o"/>
      <w:lvlJc w:val="left"/>
      <w:pPr>
        <w:ind w:left="4096" w:hanging="360"/>
      </w:pPr>
      <w:rPr>
        <w:rFonts w:ascii="Courier New" w:hAnsi="Courier New" w:cs="Courier New" w:hint="default"/>
      </w:rPr>
    </w:lvl>
    <w:lvl w:ilvl="5" w:tplc="04050005" w:tentative="1">
      <w:start w:val="1"/>
      <w:numFmt w:val="bullet"/>
      <w:lvlText w:val=""/>
      <w:lvlJc w:val="left"/>
      <w:pPr>
        <w:ind w:left="4816" w:hanging="360"/>
      </w:pPr>
      <w:rPr>
        <w:rFonts w:ascii="Wingdings" w:hAnsi="Wingdings" w:hint="default"/>
      </w:rPr>
    </w:lvl>
    <w:lvl w:ilvl="6" w:tplc="04050001" w:tentative="1">
      <w:start w:val="1"/>
      <w:numFmt w:val="bullet"/>
      <w:lvlText w:val=""/>
      <w:lvlJc w:val="left"/>
      <w:pPr>
        <w:ind w:left="5536" w:hanging="360"/>
      </w:pPr>
      <w:rPr>
        <w:rFonts w:ascii="Symbol" w:hAnsi="Symbol" w:hint="default"/>
      </w:rPr>
    </w:lvl>
    <w:lvl w:ilvl="7" w:tplc="04050003" w:tentative="1">
      <w:start w:val="1"/>
      <w:numFmt w:val="bullet"/>
      <w:lvlText w:val="o"/>
      <w:lvlJc w:val="left"/>
      <w:pPr>
        <w:ind w:left="6256" w:hanging="360"/>
      </w:pPr>
      <w:rPr>
        <w:rFonts w:ascii="Courier New" w:hAnsi="Courier New" w:cs="Courier New" w:hint="default"/>
      </w:rPr>
    </w:lvl>
    <w:lvl w:ilvl="8" w:tplc="04050005" w:tentative="1">
      <w:start w:val="1"/>
      <w:numFmt w:val="bullet"/>
      <w:lvlText w:val=""/>
      <w:lvlJc w:val="left"/>
      <w:pPr>
        <w:ind w:left="6976" w:hanging="360"/>
      </w:pPr>
      <w:rPr>
        <w:rFonts w:ascii="Wingdings" w:hAnsi="Wingdings" w:hint="default"/>
      </w:rPr>
    </w:lvl>
  </w:abstractNum>
  <w:abstractNum w:abstractNumId="4" w15:restartNumberingAfterBreak="0">
    <w:nsid w:val="32022A32"/>
    <w:multiLevelType w:val="hybridMultilevel"/>
    <w:tmpl w:val="C67E8224"/>
    <w:lvl w:ilvl="0" w:tplc="544A11F8">
      <w:numFmt w:val="bullet"/>
      <w:lvlText w:val="-"/>
      <w:lvlJc w:val="left"/>
      <w:pPr>
        <w:ind w:left="1725" w:hanging="360"/>
      </w:pPr>
      <w:rPr>
        <w:rFonts w:ascii="Segoe UI" w:eastAsia="Segoe UI" w:hAnsi="Segoe UI" w:cs="Segoe UI"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5" w15:restartNumberingAfterBreak="0">
    <w:nsid w:val="3A1913BF"/>
    <w:multiLevelType w:val="hybridMultilevel"/>
    <w:tmpl w:val="A0D0D536"/>
    <w:lvl w:ilvl="0" w:tplc="FFFFFFFF">
      <w:start w:val="1"/>
      <w:numFmt w:val="lowerLetter"/>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CB733F"/>
    <w:multiLevelType w:val="hybridMultilevel"/>
    <w:tmpl w:val="11A43660"/>
    <w:lvl w:ilvl="0" w:tplc="4C583E64">
      <w:start w:val="1"/>
      <w:numFmt w:val="bullet"/>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D375FD"/>
    <w:multiLevelType w:val="hybridMultilevel"/>
    <w:tmpl w:val="772A18EE"/>
    <w:lvl w:ilvl="0" w:tplc="E562687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1E7967"/>
    <w:multiLevelType w:val="hybridMultilevel"/>
    <w:tmpl w:val="7F7631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FC47E4"/>
    <w:multiLevelType w:val="hybridMultilevel"/>
    <w:tmpl w:val="C5E81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8563D6"/>
    <w:multiLevelType w:val="hybridMultilevel"/>
    <w:tmpl w:val="4A1EDA68"/>
    <w:lvl w:ilvl="0" w:tplc="6EA29F00">
      <w:numFmt w:val="bullet"/>
      <w:lvlText w:val="-"/>
      <w:lvlJc w:val="left"/>
      <w:pPr>
        <w:ind w:left="1725" w:hanging="360"/>
      </w:pPr>
      <w:rPr>
        <w:rFonts w:ascii="Segoe UI" w:eastAsia="Segoe UI" w:hAnsi="Segoe UI" w:cs="Segoe UI"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1" w15:restartNumberingAfterBreak="0">
    <w:nsid w:val="6F485D30"/>
    <w:multiLevelType w:val="hybridMultilevel"/>
    <w:tmpl w:val="A39076A4"/>
    <w:lvl w:ilvl="0" w:tplc="E04C3F18">
      <w:start w:val="1"/>
      <w:numFmt w:val="decimal"/>
      <w:lvlText w:val="%1."/>
      <w:lvlJc w:val="left"/>
      <w:pPr>
        <w:ind w:left="498" w:hanging="360"/>
      </w:pPr>
      <w:rPr>
        <w:rFonts w:ascii="Segoe UI" w:eastAsia="Segoe UI" w:hAnsi="Segoe UI" w:cs="Segoe UI" w:hint="default"/>
        <w:b/>
        <w:bCs/>
        <w:i w:val="0"/>
        <w:iCs w:val="0"/>
        <w:color w:val="1F4E79"/>
        <w:spacing w:val="-1"/>
        <w:w w:val="100"/>
        <w:sz w:val="28"/>
        <w:szCs w:val="28"/>
        <w:lang w:val="cs-CZ" w:eastAsia="en-US" w:bidi="ar-SA"/>
      </w:rPr>
    </w:lvl>
    <w:lvl w:ilvl="1" w:tplc="FF9A4716">
      <w:numFmt w:val="bullet"/>
      <w:lvlText w:val=""/>
      <w:lvlJc w:val="left"/>
      <w:pPr>
        <w:ind w:left="858" w:hanging="360"/>
      </w:pPr>
      <w:rPr>
        <w:rFonts w:ascii="Wingdings" w:eastAsia="Wingdings" w:hAnsi="Wingdings" w:cs="Wingdings" w:hint="default"/>
        <w:b w:val="0"/>
        <w:bCs w:val="0"/>
        <w:i w:val="0"/>
        <w:iCs w:val="0"/>
        <w:color w:val="1F4E79"/>
        <w:w w:val="99"/>
        <w:sz w:val="20"/>
        <w:szCs w:val="20"/>
        <w:lang w:val="cs-CZ" w:eastAsia="en-US" w:bidi="ar-SA"/>
      </w:rPr>
    </w:lvl>
    <w:lvl w:ilvl="2" w:tplc="796EFEE6">
      <w:numFmt w:val="bullet"/>
      <w:lvlText w:val="•"/>
      <w:lvlJc w:val="left"/>
      <w:pPr>
        <w:ind w:left="1802" w:hanging="360"/>
      </w:pPr>
      <w:rPr>
        <w:rFonts w:hint="default"/>
        <w:lang w:val="cs-CZ" w:eastAsia="en-US" w:bidi="ar-SA"/>
      </w:rPr>
    </w:lvl>
    <w:lvl w:ilvl="3" w:tplc="4914DCF4">
      <w:numFmt w:val="bullet"/>
      <w:lvlText w:val="•"/>
      <w:lvlJc w:val="left"/>
      <w:pPr>
        <w:ind w:left="2745" w:hanging="360"/>
      </w:pPr>
      <w:rPr>
        <w:rFonts w:hint="default"/>
        <w:lang w:val="cs-CZ" w:eastAsia="en-US" w:bidi="ar-SA"/>
      </w:rPr>
    </w:lvl>
    <w:lvl w:ilvl="4" w:tplc="03787414">
      <w:numFmt w:val="bullet"/>
      <w:lvlText w:val="•"/>
      <w:lvlJc w:val="left"/>
      <w:pPr>
        <w:ind w:left="3688" w:hanging="360"/>
      </w:pPr>
      <w:rPr>
        <w:rFonts w:hint="default"/>
        <w:lang w:val="cs-CZ" w:eastAsia="en-US" w:bidi="ar-SA"/>
      </w:rPr>
    </w:lvl>
    <w:lvl w:ilvl="5" w:tplc="BD447C3E">
      <w:numFmt w:val="bullet"/>
      <w:lvlText w:val="•"/>
      <w:lvlJc w:val="left"/>
      <w:pPr>
        <w:ind w:left="4631" w:hanging="360"/>
      </w:pPr>
      <w:rPr>
        <w:rFonts w:hint="default"/>
        <w:lang w:val="cs-CZ" w:eastAsia="en-US" w:bidi="ar-SA"/>
      </w:rPr>
    </w:lvl>
    <w:lvl w:ilvl="6" w:tplc="DFF206FC">
      <w:numFmt w:val="bullet"/>
      <w:lvlText w:val="•"/>
      <w:lvlJc w:val="left"/>
      <w:pPr>
        <w:ind w:left="5574" w:hanging="360"/>
      </w:pPr>
      <w:rPr>
        <w:rFonts w:hint="default"/>
        <w:lang w:val="cs-CZ" w:eastAsia="en-US" w:bidi="ar-SA"/>
      </w:rPr>
    </w:lvl>
    <w:lvl w:ilvl="7" w:tplc="62A6F060">
      <w:numFmt w:val="bullet"/>
      <w:lvlText w:val="•"/>
      <w:lvlJc w:val="left"/>
      <w:pPr>
        <w:ind w:left="6517" w:hanging="360"/>
      </w:pPr>
      <w:rPr>
        <w:rFonts w:hint="default"/>
        <w:lang w:val="cs-CZ" w:eastAsia="en-US" w:bidi="ar-SA"/>
      </w:rPr>
    </w:lvl>
    <w:lvl w:ilvl="8" w:tplc="126886B2">
      <w:numFmt w:val="bullet"/>
      <w:lvlText w:val="•"/>
      <w:lvlJc w:val="left"/>
      <w:pPr>
        <w:ind w:left="7460" w:hanging="360"/>
      </w:pPr>
      <w:rPr>
        <w:rFonts w:hint="default"/>
        <w:lang w:val="cs-CZ" w:eastAsia="en-US" w:bidi="ar-SA"/>
      </w:rPr>
    </w:lvl>
  </w:abstractNum>
  <w:abstractNum w:abstractNumId="12" w15:restartNumberingAfterBreak="0">
    <w:nsid w:val="76ED23C9"/>
    <w:multiLevelType w:val="hybridMultilevel"/>
    <w:tmpl w:val="FD5C69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0"/>
  </w:num>
  <w:num w:numId="5">
    <w:abstractNumId w:val="3"/>
  </w:num>
  <w:num w:numId="6">
    <w:abstractNumId w:val="12"/>
  </w:num>
  <w:num w:numId="7">
    <w:abstractNumId w:val="2"/>
  </w:num>
  <w:num w:numId="8">
    <w:abstractNumId w:val="4"/>
  </w:num>
  <w:num w:numId="9">
    <w:abstractNumId w:val="10"/>
  </w:num>
  <w:num w:numId="10">
    <w:abstractNumId w:val="7"/>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8F"/>
    <w:rsid w:val="000429E7"/>
    <w:rsid w:val="00046590"/>
    <w:rsid w:val="00057929"/>
    <w:rsid w:val="000C0328"/>
    <w:rsid w:val="00112831"/>
    <w:rsid w:val="001D7B5A"/>
    <w:rsid w:val="002B0A97"/>
    <w:rsid w:val="00373BE4"/>
    <w:rsid w:val="00385402"/>
    <w:rsid w:val="003A07DD"/>
    <w:rsid w:val="003B726C"/>
    <w:rsid w:val="00447DA1"/>
    <w:rsid w:val="00462666"/>
    <w:rsid w:val="00521952"/>
    <w:rsid w:val="005368DE"/>
    <w:rsid w:val="005915BF"/>
    <w:rsid w:val="00610993"/>
    <w:rsid w:val="006C190A"/>
    <w:rsid w:val="006C4C2E"/>
    <w:rsid w:val="00704535"/>
    <w:rsid w:val="00704720"/>
    <w:rsid w:val="007819F5"/>
    <w:rsid w:val="007E050E"/>
    <w:rsid w:val="00826486"/>
    <w:rsid w:val="00877CEE"/>
    <w:rsid w:val="008D43A3"/>
    <w:rsid w:val="008D7345"/>
    <w:rsid w:val="008F1FD7"/>
    <w:rsid w:val="008F6DDD"/>
    <w:rsid w:val="008F7CAA"/>
    <w:rsid w:val="00933B20"/>
    <w:rsid w:val="009344DF"/>
    <w:rsid w:val="00980C0F"/>
    <w:rsid w:val="009A0D03"/>
    <w:rsid w:val="00A4454C"/>
    <w:rsid w:val="00A6466E"/>
    <w:rsid w:val="00AC22F0"/>
    <w:rsid w:val="00AE49E3"/>
    <w:rsid w:val="00B80C2F"/>
    <w:rsid w:val="00B90635"/>
    <w:rsid w:val="00BB16C4"/>
    <w:rsid w:val="00BF1C0C"/>
    <w:rsid w:val="00C745BF"/>
    <w:rsid w:val="00CA714A"/>
    <w:rsid w:val="00D55BD2"/>
    <w:rsid w:val="00DA439A"/>
    <w:rsid w:val="00E14485"/>
    <w:rsid w:val="00E65060"/>
    <w:rsid w:val="00E96B9E"/>
    <w:rsid w:val="00EB4E8F"/>
    <w:rsid w:val="00ED32BC"/>
    <w:rsid w:val="00F43568"/>
    <w:rsid w:val="00F65E02"/>
    <w:rsid w:val="00FA0C6C"/>
    <w:rsid w:val="00FA7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46C2DF-55B4-4749-9DEC-6A3E5583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rPr>
  </w:style>
  <w:style w:type="paragraph" w:styleId="Nadpis1">
    <w:name w:val="heading 1"/>
    <w:basedOn w:val="Normln"/>
    <w:uiPriority w:val="1"/>
    <w:qFormat/>
    <w:pPr>
      <w:ind w:left="498" w:hanging="361"/>
      <w:outlineLvl w:val="0"/>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
    <w:qFormat/>
    <w:pPr>
      <w:spacing w:before="21"/>
      <w:ind w:left="138"/>
    </w:pPr>
    <w:rPr>
      <w:sz w:val="56"/>
      <w:szCs w:val="56"/>
    </w:rPr>
  </w:style>
  <w:style w:type="paragraph" w:styleId="Odstavecseseznamem">
    <w:name w:val="List Paragraph"/>
    <w:aliases w:val="Nad,Odstavec cíl se seznamem,Odstavec se seznamem5,Seznam bodů,dd_odrazky,Dot pt,Indicator Text,LISTA,List Paragraph Char Char Char,List Paragraph à moi,List Paragraph1,Listaszerű bekezdés1,Listaszerű bekezdés2,No Spacing1"/>
    <w:basedOn w:val="Normln"/>
    <w:link w:val="OdstavecseseznamemChar"/>
    <w:uiPriority w:val="34"/>
    <w:qFormat/>
    <w:pPr>
      <w:spacing w:before="147"/>
      <w:ind w:left="858" w:hanging="361"/>
    </w:pPr>
  </w:style>
  <w:style w:type="paragraph" w:customStyle="1" w:styleId="TableParagraph">
    <w:name w:val="Table Paragraph"/>
    <w:basedOn w:val="Normln"/>
    <w:uiPriority w:val="1"/>
    <w:qFormat/>
    <w:pPr>
      <w:ind w:left="103" w:right="394"/>
    </w:pPr>
  </w:style>
  <w:style w:type="paragraph" w:styleId="Zhlav">
    <w:name w:val="header"/>
    <w:basedOn w:val="Normln"/>
    <w:link w:val="ZhlavChar"/>
    <w:uiPriority w:val="99"/>
    <w:unhideWhenUsed/>
    <w:rsid w:val="00C745BF"/>
    <w:pPr>
      <w:tabs>
        <w:tab w:val="center" w:pos="4536"/>
        <w:tab w:val="right" w:pos="9072"/>
      </w:tabs>
    </w:pPr>
  </w:style>
  <w:style w:type="character" w:customStyle="1" w:styleId="ZhlavChar">
    <w:name w:val="Záhlaví Char"/>
    <w:basedOn w:val="Standardnpsmoodstavce"/>
    <w:link w:val="Zhlav"/>
    <w:uiPriority w:val="99"/>
    <w:rsid w:val="00C745BF"/>
    <w:rPr>
      <w:rFonts w:ascii="Segoe UI" w:eastAsia="Segoe UI" w:hAnsi="Segoe UI" w:cs="Segoe UI"/>
      <w:lang w:val="cs-CZ"/>
    </w:rPr>
  </w:style>
  <w:style w:type="paragraph" w:styleId="Zpat">
    <w:name w:val="footer"/>
    <w:basedOn w:val="Normln"/>
    <w:link w:val="ZpatChar"/>
    <w:uiPriority w:val="99"/>
    <w:unhideWhenUsed/>
    <w:rsid w:val="00C745BF"/>
    <w:pPr>
      <w:tabs>
        <w:tab w:val="center" w:pos="4536"/>
        <w:tab w:val="right" w:pos="9072"/>
      </w:tabs>
    </w:pPr>
  </w:style>
  <w:style w:type="character" w:customStyle="1" w:styleId="ZpatChar">
    <w:name w:val="Zápatí Char"/>
    <w:basedOn w:val="Standardnpsmoodstavce"/>
    <w:link w:val="Zpat"/>
    <w:uiPriority w:val="99"/>
    <w:rsid w:val="00C745BF"/>
    <w:rPr>
      <w:rFonts w:ascii="Segoe UI" w:eastAsia="Segoe UI" w:hAnsi="Segoe UI" w:cs="Segoe UI"/>
      <w:lang w:val="cs-CZ"/>
    </w:rPr>
  </w:style>
  <w:style w:type="character" w:customStyle="1" w:styleId="Nzev1">
    <w:name w:val="Název1"/>
    <w:basedOn w:val="Standardnpsmoodstavce"/>
    <w:rsid w:val="00C745BF"/>
  </w:style>
  <w:style w:type="paragraph" w:styleId="Textpoznpodarou">
    <w:name w:val="footnote text"/>
    <w:aliases w:val="Footnote,Podrozdzia3,Podrozdział,Schriftart: 10 pt,Schriftart: 8 pt,Schriftart: 9 pt,pozn. pod čarou,Text poznámky pod čiarou 007"/>
    <w:basedOn w:val="Normln"/>
    <w:link w:val="TextpoznpodarouChar"/>
    <w:uiPriority w:val="99"/>
    <w:unhideWhenUsed/>
    <w:rsid w:val="00AC22F0"/>
    <w:pPr>
      <w:widowControl/>
      <w:autoSpaceDE/>
      <w:autoSpaceDN/>
      <w:jc w:val="both"/>
    </w:pPr>
    <w:rPr>
      <w:rFonts w:eastAsiaTheme="minorHAnsi" w:cstheme="minorBidi"/>
      <w:sz w:val="20"/>
      <w:szCs w:val="20"/>
    </w:rPr>
  </w:style>
  <w:style w:type="character" w:customStyle="1" w:styleId="TextpoznpodarouChar">
    <w:name w:val="Text pozn. pod čarou Char"/>
    <w:aliases w:val="Footnote Char,Podrozdzia3 Char,Podrozdział Char,Schriftart: 10 pt Char,Schriftart: 8 pt Char,Schriftart: 9 pt Char,pozn. pod čarou Char,Text poznámky pod čiarou 007 Char"/>
    <w:basedOn w:val="Standardnpsmoodstavce"/>
    <w:link w:val="Textpoznpodarou"/>
    <w:uiPriority w:val="99"/>
    <w:rsid w:val="00AC22F0"/>
    <w:rPr>
      <w:rFonts w:ascii="Segoe UI" w:hAnsi="Segoe UI"/>
      <w:sz w:val="20"/>
      <w:szCs w:val="20"/>
      <w:lang w:val="cs-CZ"/>
    </w:rPr>
  </w:style>
  <w:style w:type="character" w:styleId="Znakapoznpodarou">
    <w:name w:val="footnote reference"/>
    <w:basedOn w:val="Standardnpsmoodstavce"/>
    <w:uiPriority w:val="99"/>
    <w:semiHidden/>
    <w:unhideWhenUsed/>
    <w:rsid w:val="00AC22F0"/>
    <w:rPr>
      <w:vertAlign w:val="superscript"/>
    </w:rPr>
  </w:style>
  <w:style w:type="table" w:customStyle="1" w:styleId="Prosttabulka41">
    <w:name w:val="Prostá tabulka 41"/>
    <w:basedOn w:val="Normlntabulka"/>
    <w:uiPriority w:val="44"/>
    <w:rsid w:val="00AC22F0"/>
    <w:pPr>
      <w:widowControl/>
      <w:autoSpaceDE/>
      <w:autoSpaceDN/>
    </w:pPr>
    <w:rPr>
      <w:lang w:val="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draznn">
    <w:name w:val="Emphasis"/>
    <w:basedOn w:val="Standardnpsmoodstavce"/>
    <w:uiPriority w:val="20"/>
    <w:qFormat/>
    <w:rsid w:val="006C4C2E"/>
    <w:rPr>
      <w:i/>
      <w:iCs/>
    </w:rPr>
  </w:style>
  <w:style w:type="character" w:customStyle="1" w:styleId="OdstavecseseznamemChar">
    <w:name w:val="Odstavec se seznamem Char"/>
    <w:aliases w:val="Nad Char,Odstavec cíl se seznamem Char,Odstavec se seznamem5 Char,Seznam bodů Char,dd_odrazky Char,Dot pt Char,Indicator Text Char,LISTA Char,List Paragraph Char Char Char Char,List Paragraph à moi Char,List Paragraph1 Char"/>
    <w:link w:val="Odstavecseseznamem"/>
    <w:uiPriority w:val="34"/>
    <w:qFormat/>
    <w:locked/>
    <w:rsid w:val="00826486"/>
    <w:rPr>
      <w:rFonts w:ascii="Segoe UI" w:eastAsia="Segoe UI" w:hAnsi="Segoe UI" w:cs="Segoe U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8334">
      <w:bodyDiv w:val="1"/>
      <w:marLeft w:val="0"/>
      <w:marRight w:val="0"/>
      <w:marTop w:val="0"/>
      <w:marBottom w:val="0"/>
      <w:divBdr>
        <w:top w:val="none" w:sz="0" w:space="0" w:color="auto"/>
        <w:left w:val="none" w:sz="0" w:space="0" w:color="auto"/>
        <w:bottom w:val="none" w:sz="0" w:space="0" w:color="auto"/>
        <w:right w:val="none" w:sz="0" w:space="0" w:color="auto"/>
      </w:divBdr>
    </w:div>
    <w:div w:id="512645207">
      <w:bodyDiv w:val="1"/>
      <w:marLeft w:val="0"/>
      <w:marRight w:val="0"/>
      <w:marTop w:val="0"/>
      <w:marBottom w:val="0"/>
      <w:divBdr>
        <w:top w:val="none" w:sz="0" w:space="0" w:color="auto"/>
        <w:left w:val="none" w:sz="0" w:space="0" w:color="auto"/>
        <w:bottom w:val="none" w:sz="0" w:space="0" w:color="auto"/>
        <w:right w:val="none" w:sz="0" w:space="0" w:color="auto"/>
      </w:divBdr>
    </w:div>
    <w:div w:id="1461799747">
      <w:bodyDiv w:val="1"/>
      <w:marLeft w:val="0"/>
      <w:marRight w:val="0"/>
      <w:marTop w:val="0"/>
      <w:marBottom w:val="0"/>
      <w:divBdr>
        <w:top w:val="none" w:sz="0" w:space="0" w:color="auto"/>
        <w:left w:val="none" w:sz="0" w:space="0" w:color="auto"/>
        <w:bottom w:val="none" w:sz="0" w:space="0" w:color="auto"/>
        <w:right w:val="none" w:sz="0" w:space="0" w:color="auto"/>
      </w:divBdr>
    </w:div>
    <w:div w:id="199278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D504-404D-411D-9C7D-4481199D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587</Words>
  <Characters>3466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Ivo</dc:creator>
  <cp:lastModifiedBy>Šotola Petr</cp:lastModifiedBy>
  <cp:revision>3</cp:revision>
  <dcterms:created xsi:type="dcterms:W3CDTF">2024-02-28T17:32:00Z</dcterms:created>
  <dcterms:modified xsi:type="dcterms:W3CDTF">2024-02-29T07:42:00Z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2016</vt:lpwstr>
  </property>
  <property fmtid="{D5CDD505-2E9C-101B-9397-08002B2CF9AE}" pid="4" name="LastSaved">
    <vt:filetime>2022-06-30T00:00:00Z</vt:filetime>
  </property>
</Properties>
</file>